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2711" w14:textId="77777777" w:rsidR="00665E04" w:rsidRPr="00665E04" w:rsidRDefault="00665E04" w:rsidP="006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Réforme des retraites : le montant minimum de 1 200 euros concernera « un très petit nombre de personnes »</w:t>
      </w:r>
    </w:p>
    <w:p w14:paraId="600A7AC2" w14:textId="77777777" w:rsidR="00665E04" w:rsidRPr="00665E04" w:rsidRDefault="00665E04" w:rsidP="006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145E8A" w14:textId="77777777" w:rsidR="00665E04" w:rsidRPr="00665E04" w:rsidRDefault="00665E04" w:rsidP="006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L’Institut des politiques publiques a analysé le mécanisme de revalorisation des petites pensions, dans une note diffusée jeudi 9 février. </w:t>
      </w:r>
    </w:p>
    <w:p w14:paraId="617B837C" w14:textId="5B405982" w:rsidR="00665E04" w:rsidRPr="00665E04" w:rsidRDefault="00665E04" w:rsidP="006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 w14:anchorId="6E35B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.6pt;height:13.85pt" o:ole="">
            <v:imagedata r:id="rId5" o:title=""/>
          </v:shape>
          <w:control r:id="rId6" w:name="DefaultOcxName" w:shapeid="_x0000_i1030"/>
        </w:object>
      </w:r>
    </w:p>
    <w:p w14:paraId="5A702475" w14:textId="77777777" w:rsidR="00665E04" w:rsidRPr="00665E04" w:rsidRDefault="00665E04" w:rsidP="006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 Bertrand </w:t>
      </w:r>
      <w:proofErr w:type="spellStart"/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Bissuel</w:t>
      </w:r>
      <w:proofErr w:type="spellEnd"/>
    </w:p>
    <w:p w14:paraId="1FB7867F" w14:textId="353F17D5" w:rsidR="00665E04" w:rsidRPr="00665E04" w:rsidRDefault="00665E04" w:rsidP="006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 w14:anchorId="1D3C0B03">
          <v:shape id="_x0000_i1029" type="#_x0000_t75" style="width:16.6pt;height:13.85pt" o:ole="">
            <v:imagedata r:id="rId5" o:title=""/>
          </v:shape>
          <w:control r:id="rId7" w:name="DefaultOcxName1" w:shapeid="_x0000_i1029"/>
        </w:object>
      </w:r>
    </w:p>
    <w:p w14:paraId="61A8BDFC" w14:textId="77777777" w:rsidR="00665E04" w:rsidRPr="00665E04" w:rsidRDefault="00665E04" w:rsidP="00665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Voilà une étude qui permet de lever les multiples malentendus autour d’une mesure-phare de la réforme des retraites. Dans une note diffusée jeudi 9 février, l’Institut des politiques publiques (IPP) décortique le mécanisme mis en place pour revaloriser les petites pensions – l’objectif étant de porter le montant minimum à environ 1 200 euros brut par mois, sous certaines conditions. En définitive,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un très petit nombre de personnes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parviendra à cette somme, indiquent les auteurs de l’étude, mais les changements apportés par l’exécutif seront synonymes d’améliorations, plus ou moins significatives, pour des centaines de milliers de femmes et d’hommes, déjà à la retraite ou qui vont la prendre.</w:t>
      </w:r>
    </w:p>
    <w:p w14:paraId="218D4A6F" w14:textId="77777777" w:rsidR="00665E04" w:rsidRPr="00665E04" w:rsidRDefault="00665E04" w:rsidP="00665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Engagement de campagne d’Emmanuel Macron, la disposition incriminée alimente, depuis plusieurs semaines, la controverse. Certains membres du gouvernement – dont Marlène </w:t>
      </w:r>
      <w:proofErr w:type="spellStart"/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Schiappa</w:t>
      </w:r>
      <w:proofErr w:type="spellEnd"/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(économie sociale et solidaire et vie associative) – ont présenté </w:t>
      </w:r>
      <w:proofErr w:type="gramStart"/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les 1 200 euros brut</w:t>
      </w:r>
      <w:proofErr w:type="gramEnd"/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un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plancher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. Au sein de l’opposition, des voix se sont élevées pour dénoncer un effet d’annonce qui ne concernerait qu’une poignée d’individus –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48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, a même lancé François Ruffin, député La France insoumise de la Somme.</w:t>
      </w:r>
    </w:p>
    <w:p w14:paraId="369EDE7C" w14:textId="77777777" w:rsidR="00665E04" w:rsidRPr="00665E04" w:rsidRDefault="00665E04" w:rsidP="00665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confusion ambiante tient, en partie, à la très grande complexité du sujet. Le pouvoir en place transforme un dispositif appelé « minimum contributif » (MICO), applicable aux salariés du privé. Le projet prévoit une augmentation pouvant aller jusqu’à 100 euros par mois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pour les nouveaux retraités ayant une carrière complète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rémunérée au voisinage du smic. Le « bonus » est décomposé en deux blocs : jusqu’à 25 euros pour le « MICO-socle » et jusqu’à 75 euros pour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la majoration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du MICO, ces montants étant proratisés en fonction des durées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d’assurance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et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cotisées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. Le but est que la retraite atteigne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la cible de 85 % du smic net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, soit environ 1 200 euros par mois. Précision importante : cette somme correspond à l’addition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du minimum contributif et du montant de pensions des régimes complémentaires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, souligne l’IPP.</w:t>
      </w:r>
    </w:p>
    <w:p w14:paraId="07CA0874" w14:textId="77777777" w:rsidR="00665E04" w:rsidRPr="00665E04" w:rsidRDefault="00665E04" w:rsidP="00665E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65E0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54 000 nouveaux retraités concernés en 2023</w:t>
      </w:r>
    </w:p>
    <w:p w14:paraId="6CB2EF9A" w14:textId="77777777" w:rsidR="00665E04" w:rsidRPr="00665E04" w:rsidRDefault="00665E04" w:rsidP="00665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Les auteurs de l’étude se sont intéressés à plusieurs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cas types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montrent que la réforme aura des effets très différents selon les situations. Ainsi, un travailleur, employé au smic à temps plein durant la totalité de sa carrière et qui dispose de tous ses trimestres pour avoir droit à une retraite au taux plein, se voit gratifier d’une hausse de sa pension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inférieure à 100 euros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par mois, mais sa retraite sera très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près des 1 200 euros brut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promis par le gouvernement. Autre exemple : celui d’un salarié ayant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travaillé toute sa vie au smic à mi-temps » 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: le coup de pouce se monte à 100 euros par mois,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mais ses moindres cotisations au régime complémentaire du privé 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[liées à sa petite rémunération]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 lui permettent d’atteindre que 1 015 euros brut après réforme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44DE9A3" w14:textId="77777777" w:rsidR="00665E04" w:rsidRPr="00665E04" w:rsidRDefault="00665E04" w:rsidP="00665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Au terme de son analyse, l’IPP conclut qu</w:t>
      </w:r>
      <w:proofErr w:type="gramStart"/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</w:t>
      </w:r>
      <w:proofErr w:type="gramEnd"/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il est difficile de déterminer 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[l’]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impact redistributif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du projet. Mais des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ordres de grandeur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peuvent être avancés. Ainsi,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moins de 10 % des nouveaux retraités sont potentiellement concernés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 par le relèvement maximal de 100 euros. D’autre part, une majorité de retraités, déjà bénéficiaires du MICO,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ne seraient pas concernés par la revalorisation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. Enfin, d’autres retraités, touchant de petites pensions et non éligibles au minimum contributif lorsqu’ils avaient mis fin à leur parcours professionnel, </w:t>
      </w:r>
      <w:r w:rsidRPr="00665E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le deviendraient »</w:t>
      </w: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, grâce à la réforme.</w:t>
      </w:r>
    </w:p>
    <w:p w14:paraId="4C090694" w14:textId="77777777" w:rsidR="00665E04" w:rsidRPr="00665E04" w:rsidRDefault="00665E04" w:rsidP="00665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5E04">
        <w:rPr>
          <w:rFonts w:ascii="Times New Roman" w:eastAsia="Times New Roman" w:hAnsi="Times New Roman" w:cs="Times New Roman"/>
          <w:sz w:val="24"/>
          <w:szCs w:val="24"/>
          <w:lang w:eastAsia="fr-FR"/>
        </w:rPr>
        <w:t>D’après les données officielles, la mesure profitera dès 2023 à quelque 54 000 individus qui vont partir à la retraite – le chiffre progressant ensuite pour aller jusqu’à 200 000 en 2030. Quant à ceux qui perçoivent déjà une pension, ils seront 1,8 million à bénéficier du dispositif. Coût total du mécanisme : 1,7 milliard d’euros à l’horizon 2030.</w:t>
      </w:r>
    </w:p>
    <w:p w14:paraId="2B696783" w14:textId="6F939EBC" w:rsidR="0046042F" w:rsidRPr="00665E04" w:rsidRDefault="0046042F" w:rsidP="00665E04"/>
    <w:sectPr w:rsidR="0046042F" w:rsidRPr="00665E04" w:rsidSect="00892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F0A1F"/>
    <w:multiLevelType w:val="multilevel"/>
    <w:tmpl w:val="CEE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38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16"/>
    <w:rsid w:val="00297BA0"/>
    <w:rsid w:val="002B41D3"/>
    <w:rsid w:val="0046042F"/>
    <w:rsid w:val="00511251"/>
    <w:rsid w:val="0052103D"/>
    <w:rsid w:val="00665E04"/>
    <w:rsid w:val="00892716"/>
    <w:rsid w:val="00C32C0B"/>
    <w:rsid w:val="00D27A2A"/>
    <w:rsid w:val="00EF04D7"/>
    <w:rsid w:val="00F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8261"/>
  <w15:chartTrackingRefBased/>
  <w15:docId w15:val="{7AA9BAD4-9C76-44DB-A11C-E9F01385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92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92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7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927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yiv6973730204o-headsurtitle">
    <w:name w:val="yiv6973730204o-head__surtitle"/>
    <w:basedOn w:val="Policepardfaut"/>
    <w:rsid w:val="00892716"/>
  </w:style>
  <w:style w:type="character" w:customStyle="1" w:styleId="yiv6973730204read-time">
    <w:name w:val="yiv6973730204read-time"/>
    <w:basedOn w:val="Policepardfaut"/>
    <w:rsid w:val="00892716"/>
  </w:style>
  <w:style w:type="paragraph" w:styleId="NormalWeb">
    <w:name w:val="Normal (Web)"/>
    <w:basedOn w:val="Normal"/>
    <w:uiPriority w:val="99"/>
    <w:semiHidden/>
    <w:unhideWhenUsed/>
    <w:rsid w:val="0089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6973730204c-socialitem">
    <w:name w:val="yiv6973730204c-social__item"/>
    <w:basedOn w:val="Normal"/>
    <w:rsid w:val="0089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92716"/>
    <w:rPr>
      <w:color w:val="0000FF"/>
      <w:u w:val="single"/>
    </w:rPr>
  </w:style>
  <w:style w:type="character" w:customStyle="1" w:styleId="yiv6973730204u-vishidden">
    <w:name w:val="yiv6973730204u-vishidden"/>
    <w:basedOn w:val="Policepardfaut"/>
    <w:rsid w:val="00892716"/>
  </w:style>
  <w:style w:type="character" w:styleId="Accentuation">
    <w:name w:val="Emphasis"/>
    <w:basedOn w:val="Policepardfaut"/>
    <w:uiPriority w:val="20"/>
    <w:qFormat/>
    <w:rsid w:val="00892716"/>
    <w:rPr>
      <w:i/>
      <w:iCs/>
    </w:rPr>
  </w:style>
  <w:style w:type="paragraph" w:customStyle="1" w:styleId="yiv6629844851articledesc">
    <w:name w:val="yiv6629844851article__desc"/>
    <w:basedOn w:val="Normal"/>
    <w:rsid w:val="005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6629844851meta">
    <w:name w:val="yiv6629844851meta"/>
    <w:basedOn w:val="Normal"/>
    <w:rsid w:val="005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6629844851metaauthor--header">
    <w:name w:val="yiv6629844851meta__author--header"/>
    <w:basedOn w:val="Policepardfaut"/>
    <w:rsid w:val="00511251"/>
  </w:style>
  <w:style w:type="paragraph" w:customStyle="1" w:styleId="yiv6629844851articleparagraph">
    <w:name w:val="yiv6629844851article__paragraph"/>
    <w:basedOn w:val="Normal"/>
    <w:rsid w:val="005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6629844851articleauthor-container">
    <w:name w:val="yiv6629844851article__author-container"/>
    <w:basedOn w:val="Normal"/>
    <w:rsid w:val="005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6629844851authordetail">
    <w:name w:val="yiv6629844851author__detail"/>
    <w:basedOn w:val="Policepardfaut"/>
    <w:rsid w:val="00511251"/>
  </w:style>
  <w:style w:type="character" w:customStyle="1" w:styleId="yiv2694696465name">
    <w:name w:val="yiv2694696465name"/>
    <w:basedOn w:val="Policepardfaut"/>
    <w:rsid w:val="00665E04"/>
  </w:style>
  <w:style w:type="character" w:customStyle="1" w:styleId="yiv2694696465datetime">
    <w:name w:val="yiv2694696465date_time"/>
    <w:basedOn w:val="Policepardfaut"/>
    <w:rsid w:val="00665E04"/>
  </w:style>
  <w:style w:type="character" w:customStyle="1" w:styleId="yiv2694696465readingtime">
    <w:name w:val="yiv2694696465reading_time"/>
    <w:basedOn w:val="Policepardfaut"/>
    <w:rsid w:val="0066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13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3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9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9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2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9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065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729FC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9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0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572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729FC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8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163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729FC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6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7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361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729FC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</cp:revision>
  <dcterms:created xsi:type="dcterms:W3CDTF">2023-02-10T14:02:00Z</dcterms:created>
  <dcterms:modified xsi:type="dcterms:W3CDTF">2023-02-10T14:02:00Z</dcterms:modified>
</cp:coreProperties>
</file>