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17C49" w14:textId="77777777" w:rsidR="00231E3F" w:rsidRDefault="00231E3F" w:rsidP="00231E3F">
      <w:pPr>
        <w:pStyle w:val="Titre1"/>
        <w:spacing w:before="0"/>
      </w:pPr>
      <w:r>
        <w:t>Réforme des retraites : faire contribuer les retraités, le grand tabou</w:t>
      </w:r>
    </w:p>
    <w:p w14:paraId="1059C92D" w14:textId="77777777" w:rsidR="00231E3F" w:rsidRDefault="00231E3F" w:rsidP="00231E3F">
      <w:pPr>
        <w:rPr>
          <w:rFonts w:ascii="Roboto" w:hAnsi="Roboto"/>
        </w:rPr>
      </w:pPr>
      <w:r>
        <w:rPr>
          <w:rFonts w:ascii="Roboto" w:hAnsi="Roboto"/>
        </w:rPr>
        <w:t>Des voix s’élèvent, chez certains économistes, pour que les pensions les plus élevées soient mises à contribution. Une option rejetée en bloc par le gouvernement. </w:t>
      </w:r>
    </w:p>
    <w:p w14:paraId="5F876FDA" w14:textId="77777777" w:rsidR="00231E3F" w:rsidRDefault="00231E3F" w:rsidP="00231E3F">
      <w:pPr>
        <w:rPr>
          <w:rFonts w:ascii="Roboto" w:hAnsi="Roboto"/>
        </w:rPr>
      </w:pPr>
      <w:r>
        <w:rPr>
          <w:rFonts w:ascii="Roboto" w:hAnsi="Roboto"/>
        </w:rPr>
        <w:t>Par </w:t>
      </w:r>
      <w:r>
        <w:rPr>
          <w:rStyle w:val="yiv6233951236name"/>
          <w:rFonts w:ascii="Roboto" w:hAnsi="Roboto"/>
        </w:rPr>
        <w:t xml:space="preserve">Bertrand </w:t>
      </w:r>
      <w:proofErr w:type="spellStart"/>
      <w:r>
        <w:rPr>
          <w:rStyle w:val="yiv6233951236name"/>
          <w:rFonts w:ascii="Roboto" w:hAnsi="Roboto"/>
        </w:rPr>
        <w:t>Bissuel</w:t>
      </w:r>
      <w:proofErr w:type="spellEnd"/>
      <w:r>
        <w:rPr>
          <w:rFonts w:ascii="Roboto" w:hAnsi="Roboto"/>
        </w:rPr>
        <w:t> et </w:t>
      </w:r>
      <w:r>
        <w:rPr>
          <w:rStyle w:val="yiv6233951236name"/>
          <w:rFonts w:ascii="Roboto" w:hAnsi="Roboto"/>
        </w:rPr>
        <w:t xml:space="preserve">Thibaud </w:t>
      </w:r>
      <w:proofErr w:type="spellStart"/>
      <w:r>
        <w:rPr>
          <w:rStyle w:val="yiv6233951236name"/>
          <w:rFonts w:ascii="Roboto" w:hAnsi="Roboto"/>
        </w:rPr>
        <w:t>Métais</w:t>
      </w:r>
      <w:proofErr w:type="spellEnd"/>
    </w:p>
    <w:p w14:paraId="511A0BED" w14:textId="77777777" w:rsidR="00231E3F" w:rsidRDefault="00231E3F" w:rsidP="00231E3F">
      <w:pPr>
        <w:pStyle w:val="NormalWeb"/>
        <w:spacing w:before="0" w:beforeAutospacing="0"/>
      </w:pPr>
      <w:r>
        <w:t>C’est un sujet que les responsables politiques de tous bords esquivent scrupuleusement. Lorsque l’hypothèse d’un effort des retraités est évoquée pour participer à la résorption du déficit de notre système par répartition, les portes se ferment. De gauche à droite, le débat semble impossible. Et le gouvernement l’a écartée d’emblée dans son projet de réforme : pas question de prendre des mesures qui auraient pour effet de dégrader le montant des pensions. Une orientation dont le bien-fondé est discuté, voire critiqué, par quelques économistes et une poignée de francs-tireurs, au nom de l’équité entre générations, notamment après la crise liée au Covid-19, lors de laquelle la protection de nos aînés a été érigée en priorité.</w:t>
      </w:r>
    </w:p>
    <w:p w14:paraId="6F4859A3" w14:textId="77777777" w:rsidR="00231E3F" w:rsidRDefault="00231E3F" w:rsidP="00231E3F">
      <w:pPr>
        <w:pStyle w:val="NormalWeb"/>
        <w:spacing w:before="0" w:beforeAutospacing="0"/>
      </w:pPr>
      <w:r>
        <w:t>La doctrine du pouvoir en place a été énoncée par Emmanuel Macron, durant la campagne présidentielle 2022. </w:t>
      </w:r>
      <w:r>
        <w:rPr>
          <w:rStyle w:val="Accentuation"/>
          <w:rFonts w:eastAsiaTheme="majorEastAsia"/>
        </w:rPr>
        <w:t>« Le système </w:t>
      </w:r>
      <w:r>
        <w:t>(…) </w:t>
      </w:r>
      <w:r>
        <w:rPr>
          <w:rStyle w:val="Accentuation"/>
          <w:rFonts w:eastAsiaTheme="majorEastAsia"/>
        </w:rPr>
        <w:t>ne permet plus de financer les retraites</w:t>
      </w:r>
      <w:r>
        <w:t>, déclarait le chef de l’Etat sortant, quelques jours avant le premier tour. </w:t>
      </w:r>
      <w:r>
        <w:rPr>
          <w:rStyle w:val="Accentuation"/>
          <w:rFonts w:eastAsiaTheme="majorEastAsia"/>
        </w:rPr>
        <w:t>La question, c’est : comment on l’</w:t>
      </w:r>
      <w:proofErr w:type="spellStart"/>
      <w:r>
        <w:rPr>
          <w:rStyle w:val="Accentuation"/>
          <w:rFonts w:eastAsiaTheme="majorEastAsia"/>
        </w:rPr>
        <w:t>ajuste</w:t>
      </w:r>
      <w:proofErr w:type="spellEnd"/>
      <w:r>
        <w:rPr>
          <w:rStyle w:val="Accentuation"/>
          <w:rFonts w:eastAsiaTheme="majorEastAsia"/>
        </w:rPr>
        <w:t> ? En baissant les pensions ? Ce n’est pas juste. »</w:t>
      </w:r>
      <w:r>
        <w:t> A travers ce propos tranché, il exprimait implicitement son aversion pour deux scénarios : revaloriser les retraites à un rythme inférieur à l’inflation – c’est-à-dire les sous-indexer par rapport à l’évolution des prix – et augmenter le taux de la contribution sociale généralisée (CSG) applicable aux pensions.</w:t>
      </w:r>
    </w:p>
    <w:p w14:paraId="53EA831B" w14:textId="77777777" w:rsidR="00231E3F" w:rsidRDefault="00231E3F" w:rsidP="00231E3F">
      <w:pPr>
        <w:pStyle w:val="NormalWeb"/>
      </w:pPr>
      <w:r>
        <w:t>Depuis, l’exécutif et ses alliés s’astreignent à cette ligne. </w:t>
      </w:r>
      <w:r>
        <w:rPr>
          <w:rStyle w:val="Accentuation"/>
          <w:rFonts w:eastAsiaTheme="majorEastAsia"/>
        </w:rPr>
        <w:t>« Ce qu’on exclut </w:t>
      </w:r>
      <w:r>
        <w:t>(…)</w:t>
      </w:r>
      <w:r>
        <w:rPr>
          <w:rStyle w:val="Accentuation"/>
          <w:rFonts w:eastAsiaTheme="majorEastAsia"/>
        </w:rPr>
        <w:t>, c’est de baisser le montant des retraites »</w:t>
      </w:r>
      <w:r>
        <w:t>, a affirmé la première ministre, Elisabeth Borne, le 1</w:t>
      </w:r>
      <w:r>
        <w:rPr>
          <w:vertAlign w:val="superscript"/>
        </w:rPr>
        <w:t>er </w:t>
      </w:r>
      <w:r>
        <w:t>décembre 2022, dans un entretien au quotidien </w:t>
      </w:r>
      <w:r>
        <w:rPr>
          <w:rStyle w:val="Accentuation"/>
          <w:rFonts w:eastAsiaTheme="majorEastAsia"/>
        </w:rPr>
        <w:t>Le Parisien</w:t>
      </w:r>
      <w:r>
        <w:t>. </w:t>
      </w:r>
      <w:r>
        <w:rPr>
          <w:rStyle w:val="Accentuation"/>
          <w:rFonts w:eastAsiaTheme="majorEastAsia"/>
        </w:rPr>
        <w:t>« Cibler certains retraités </w:t>
      </w:r>
      <w:r>
        <w:t>(…)</w:t>
      </w:r>
      <w:r>
        <w:rPr>
          <w:rStyle w:val="Accentuation"/>
          <w:rFonts w:eastAsiaTheme="majorEastAsia"/>
        </w:rPr>
        <w:t>, ce serait déstabiliser le contrat social »</w:t>
      </w:r>
      <w:r>
        <w:t>, a renchéri, dans </w:t>
      </w:r>
      <w:r>
        <w:rPr>
          <w:rStyle w:val="Accentuation"/>
          <w:rFonts w:eastAsiaTheme="majorEastAsia"/>
        </w:rPr>
        <w:t>Les Echos</w:t>
      </w:r>
      <w:r>
        <w:t>, le 8 janvier, le président du MoDem, François Bayrou, qui appelait pourtant à </w:t>
      </w:r>
      <w:r>
        <w:rPr>
          <w:rStyle w:val="Accentuation"/>
          <w:rFonts w:eastAsiaTheme="majorEastAsia"/>
        </w:rPr>
        <w:t>« garantir une juste répartition des efforts »</w:t>
      </w:r>
      <w:r>
        <w:t xml:space="preserve">. Le ministre du travail, Olivier </w:t>
      </w:r>
      <w:proofErr w:type="spellStart"/>
      <w:r>
        <w:t>Dussopt</w:t>
      </w:r>
      <w:proofErr w:type="spellEnd"/>
      <w:r>
        <w:t>, l’a martelé, dimanche 15 janvier, sur France Inter : </w:t>
      </w:r>
      <w:r>
        <w:rPr>
          <w:rStyle w:val="Accentuation"/>
          <w:rFonts w:eastAsiaTheme="majorEastAsia"/>
        </w:rPr>
        <w:t>« Notre objectif est de financer cette réforme par le travail,</w:t>
      </w:r>
      <w:r>
        <w:t> </w:t>
      </w:r>
      <w:r>
        <w:rPr>
          <w:rStyle w:val="Accentuation"/>
          <w:rFonts w:eastAsiaTheme="majorEastAsia"/>
        </w:rPr>
        <w:t>de ne pas amputer le pouvoir d’achat des retraités, quels qu’ils soient, quel que soit leur revenu. »</w:t>
      </w:r>
    </w:p>
    <w:p w14:paraId="66B48E2E" w14:textId="77777777" w:rsidR="00231E3F" w:rsidRDefault="00231E3F" w:rsidP="00231E3F">
      <w:pPr>
        <w:pStyle w:val="Titre2"/>
        <w:spacing w:before="0" w:beforeAutospacing="0" w:after="0" w:afterAutospacing="0"/>
        <w:rPr>
          <w:rFonts w:ascii="Roboto" w:hAnsi="Roboto"/>
        </w:rPr>
      </w:pPr>
      <w:r>
        <w:rPr>
          <w:rFonts w:ascii="Roboto" w:hAnsi="Roboto"/>
        </w:rPr>
        <w:t>« Ligne rouge absolue »</w:t>
      </w:r>
    </w:p>
    <w:p w14:paraId="37BF5FB7" w14:textId="77777777" w:rsidR="00231E3F" w:rsidRDefault="00231E3F" w:rsidP="00231E3F">
      <w:pPr>
        <w:pStyle w:val="NormalWeb"/>
        <w:spacing w:before="0" w:beforeAutospacing="0"/>
      </w:pPr>
      <w:r>
        <w:t>La quasi-totalité des députés de la majorité tiennent le même discours. </w:t>
      </w:r>
      <w:r>
        <w:rPr>
          <w:rStyle w:val="Accentuation"/>
          <w:rFonts w:eastAsiaTheme="majorEastAsia"/>
        </w:rPr>
        <w:t>« Baisser les pensions, c’est une ligne rouge absolue »</w:t>
      </w:r>
      <w:r>
        <w:t>, a lancé Aurore Bergé, la présidente du groupe Renaissance à l’Assemblée nationale, le 8 janvier, sur France 5. </w:t>
      </w:r>
      <w:r>
        <w:rPr>
          <w:rStyle w:val="Accentuation"/>
          <w:rFonts w:eastAsiaTheme="majorEastAsia"/>
        </w:rPr>
        <w:t>« Je ne vois pas trop ce que signifie mettre à contribution les retraités pour financer notre système par répartition</w:t>
      </w:r>
      <w:r>
        <w:t xml:space="preserve">, commente </w:t>
      </w:r>
      <w:proofErr w:type="spellStart"/>
      <w:r>
        <w:t>Eric</w:t>
      </w:r>
      <w:proofErr w:type="spellEnd"/>
      <w:r>
        <w:t xml:space="preserve"> Woerth, député Renaissance de l’Oise, auprès du </w:t>
      </w:r>
      <w:r>
        <w:rPr>
          <w:rStyle w:val="Accentuation"/>
          <w:rFonts w:eastAsiaTheme="majorEastAsia"/>
        </w:rPr>
        <w:t>Monde</w:t>
      </w:r>
      <w:r>
        <w:t>. </w:t>
      </w:r>
      <w:r>
        <w:rPr>
          <w:rStyle w:val="Accentuation"/>
          <w:rFonts w:eastAsiaTheme="majorEastAsia"/>
        </w:rPr>
        <w:t>Ils y participent déjà, notamment en payant la CSG. Il faut préserver le niveau des pensions. </w:t>
      </w:r>
      <w:proofErr w:type="gramStart"/>
      <w:r>
        <w:rPr>
          <w:rStyle w:val="Accentuation"/>
          <w:rFonts w:eastAsiaTheme="majorEastAsia"/>
        </w:rPr>
        <w:t>»«</w:t>
      </w:r>
      <w:proofErr w:type="gramEnd"/>
      <w:r>
        <w:rPr>
          <w:rStyle w:val="Accentuation"/>
          <w:rFonts w:eastAsiaTheme="majorEastAsia"/>
        </w:rPr>
        <w:t> Mettre les retraités à contribution est un non-sens total »</w:t>
      </w:r>
      <w:r>
        <w:t>, estime Nicolas Turquois, député Démocrate de la Vienne et co-auteur, en 2021, d’un rapport sur les petites pensions.</w:t>
      </w:r>
    </w:p>
    <w:p w14:paraId="43C7C3A0" w14:textId="24F1F138" w:rsidR="00231E3F" w:rsidRDefault="00231E3F" w:rsidP="00231E3F">
      <w:pPr>
        <w:shd w:val="clear" w:color="auto" w:fill="FFFFFF"/>
        <w:jc w:val="center"/>
        <w:rPr>
          <w:color w:val="2A303B"/>
        </w:rPr>
      </w:pPr>
      <w:r>
        <w:rPr>
          <w:noProof/>
          <w:color w:val="2A303B"/>
        </w:rPr>
        <w:lastRenderedPageBreak/>
        <mc:AlternateContent>
          <mc:Choice Requires="wps">
            <w:drawing>
              <wp:inline distT="0" distB="0" distL="0" distR="0" wp14:anchorId="160BFB36" wp14:editId="07958D68">
                <wp:extent cx="304800" cy="304800"/>
                <wp:effectExtent l="0" t="0" r="0" b="0"/>
                <wp:docPr id="4" name="Rectangl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F4B7F2" id="Rectangl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248F7414" wp14:editId="607AD32B">
            <wp:extent cx="3073761" cy="7021179"/>
            <wp:effectExtent l="0" t="0" r="0" b="889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901" cy="706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8AA4A" w14:textId="77777777" w:rsidR="00231E3F" w:rsidRDefault="00231E3F" w:rsidP="00231E3F">
      <w:pPr>
        <w:pStyle w:val="NormalWeb"/>
        <w:spacing w:before="0" w:beforeAutospacing="0"/>
      </w:pPr>
      <w:r>
        <w:t xml:space="preserve">Parmi les soutiens du gouvernement, Marc </w:t>
      </w:r>
      <w:proofErr w:type="spellStart"/>
      <w:r>
        <w:t>Ferracci</w:t>
      </w:r>
      <w:proofErr w:type="spellEnd"/>
      <w:r>
        <w:t>, député Renaissance des Français de l’étranger, est l’un des rares à développer une rhétorique différente. Pour lui, une </w:t>
      </w:r>
      <w:r>
        <w:rPr>
          <w:rStyle w:val="Accentuation"/>
          <w:rFonts w:eastAsiaTheme="majorEastAsia"/>
        </w:rPr>
        <w:t>« réflexion sur le juste partage de l’effort entre les générations</w:t>
      </w:r>
      <w:proofErr w:type="gramStart"/>
      <w:r>
        <w:rPr>
          <w:rStyle w:val="Accentuation"/>
          <w:rFonts w:eastAsiaTheme="majorEastAsia"/>
        </w:rPr>
        <w:t> »</w:t>
      </w:r>
      <w:r>
        <w:t>s’impose</w:t>
      </w:r>
      <w:proofErr w:type="gramEnd"/>
      <w:r>
        <w:t> : </w:t>
      </w:r>
      <w:r>
        <w:rPr>
          <w:rStyle w:val="Accentuation"/>
          <w:rFonts w:eastAsiaTheme="majorEastAsia"/>
        </w:rPr>
        <w:t>« C’est un sujet sensible, mais il faut en discuter, notamment au Parlement. »</w:t>
      </w:r>
    </w:p>
    <w:p w14:paraId="1E99B892" w14:textId="77777777" w:rsidR="00231E3F" w:rsidRDefault="00231E3F" w:rsidP="00231E3F">
      <w:pPr>
        <w:pStyle w:val="NormalWeb"/>
        <w:spacing w:before="0" w:beforeAutospacing="0"/>
      </w:pPr>
      <w:r>
        <w:t xml:space="preserve">Quelques voix – peu nombreuses, à ce stade – ont commencé à le faire. Ainsi, dans une note diffusée le 22 décembre 2022, Terra Nova plaide pour que l’assainissement des comptes de notre système par répartition soit l’affaire de tous : les actifs, les entreprises, mais aussi les retraités, une des options envisageables consistant à sous-indexer la pension de ceux qui perçoivent plus de 2 000 euros par mois. Le </w:t>
      </w:r>
      <w:proofErr w:type="spellStart"/>
      <w:r>
        <w:t>think</w:t>
      </w:r>
      <w:proofErr w:type="spellEnd"/>
      <w:r>
        <w:t xml:space="preserve"> tank milite pour cette solution en soulignant que </w:t>
      </w:r>
      <w:r>
        <w:rPr>
          <w:rStyle w:val="Accentuation"/>
          <w:rFonts w:eastAsiaTheme="majorEastAsia"/>
        </w:rPr>
        <w:t>« nos aînés</w:t>
      </w:r>
      <w:proofErr w:type="gramStart"/>
      <w:r>
        <w:rPr>
          <w:rStyle w:val="Accentuation"/>
          <w:rFonts w:eastAsiaTheme="majorEastAsia"/>
        </w:rPr>
        <w:t> »</w:t>
      </w:r>
      <w:r>
        <w:t>disposent</w:t>
      </w:r>
      <w:proofErr w:type="gramEnd"/>
      <w:r>
        <w:t xml:space="preserve"> d’une </w:t>
      </w:r>
      <w:r>
        <w:rPr>
          <w:rStyle w:val="Accentuation"/>
          <w:rFonts w:eastAsiaTheme="majorEastAsia"/>
        </w:rPr>
        <w:t>« capacité contributive importante »</w:t>
      </w:r>
      <w:r>
        <w:t>, en matière de </w:t>
      </w:r>
      <w:r>
        <w:rPr>
          <w:rStyle w:val="Accentuation"/>
          <w:rFonts w:eastAsiaTheme="majorEastAsia"/>
        </w:rPr>
        <w:t>« revenus ou </w:t>
      </w:r>
      <w:r>
        <w:t>[de] </w:t>
      </w:r>
      <w:r>
        <w:rPr>
          <w:rStyle w:val="Accentuation"/>
          <w:rFonts w:eastAsiaTheme="majorEastAsia"/>
        </w:rPr>
        <w:t>patrimoine »</w:t>
      </w:r>
      <w:r>
        <w:t>.</w:t>
      </w:r>
    </w:p>
    <w:p w14:paraId="7E89B107" w14:textId="77777777" w:rsidR="00231E3F" w:rsidRDefault="00231E3F" w:rsidP="00231E3F">
      <w:pPr>
        <w:pStyle w:val="NormalWeb"/>
      </w:pPr>
      <w:r>
        <w:t>Le taux de pauvreté (8,7 %) est bien plus faible chez les retraités que dans le reste de la population (14,6 %) et leur niveau de vie est même légèrement supérieur à celui des actifs, si l’on tient compte </w:t>
      </w:r>
      <w:r>
        <w:rPr>
          <w:rStyle w:val="Accentuation"/>
          <w:rFonts w:eastAsiaTheme="majorEastAsia"/>
        </w:rPr>
        <w:t xml:space="preserve">« du fait qu’ils </w:t>
      </w:r>
      <w:r>
        <w:rPr>
          <w:rStyle w:val="Accentuation"/>
          <w:rFonts w:eastAsiaTheme="majorEastAsia"/>
        </w:rPr>
        <w:lastRenderedPageBreak/>
        <w:t>sont plus souvent propriétaires de leur logement, ce qui leur permet d’économiser le versement de loyers »</w:t>
      </w:r>
      <w:r>
        <w:t>, écrit l’auteur de l’étude. Une exception française mais qui risque toutefois de ne pas durer éternellement : sous l’effet des réformes antérieures, </w:t>
      </w:r>
      <w:r>
        <w:rPr>
          <w:rStyle w:val="Accentuation"/>
          <w:rFonts w:eastAsiaTheme="majorEastAsia"/>
        </w:rPr>
        <w:t>« on va voir les pensions baisser relativement au revenu des actifs et le niveau de vie relatif des retraités va, ainsi, diminuer »</w:t>
      </w:r>
      <w:r>
        <w:t xml:space="preserve">, signale Antoine </w:t>
      </w:r>
      <w:proofErr w:type="spellStart"/>
      <w:r>
        <w:t>Bozio</w:t>
      </w:r>
      <w:proofErr w:type="spellEnd"/>
      <w:r>
        <w:t>, directeur de l’Institut des politiques publiques.</w:t>
      </w:r>
    </w:p>
    <w:p w14:paraId="03594585" w14:textId="77777777" w:rsidR="00231E3F" w:rsidRDefault="00231E3F" w:rsidP="00231E3F">
      <w:pPr>
        <w:pStyle w:val="Titre2"/>
        <w:spacing w:before="0" w:beforeAutospacing="0" w:after="0" w:afterAutospacing="0"/>
        <w:rPr>
          <w:rFonts w:ascii="Roboto" w:hAnsi="Roboto"/>
        </w:rPr>
      </w:pPr>
      <w:r>
        <w:rPr>
          <w:rFonts w:ascii="Roboto" w:hAnsi="Roboto"/>
        </w:rPr>
        <w:t>Une sous-indexation en période d’inflation ?</w:t>
      </w:r>
    </w:p>
    <w:p w14:paraId="12CCA90E" w14:textId="77777777" w:rsidR="00231E3F" w:rsidRDefault="00231E3F" w:rsidP="00231E3F">
      <w:pPr>
        <w:pStyle w:val="NormalWeb"/>
        <w:spacing w:before="0" w:beforeAutospacing="0"/>
      </w:pPr>
      <w:r>
        <w:t>La piste d’une sous-indexation recommandée par Terra Nova pose de multiples questions. </w:t>
      </w:r>
      <w:r>
        <w:rPr>
          <w:rStyle w:val="Accentuation"/>
          <w:rFonts w:eastAsiaTheme="majorEastAsia"/>
        </w:rPr>
        <w:t>« Dans le régime général, il existe une règle qui prévoit d’indexer les pensions sur l’inflation. Il est compliqué de s’en affranchir, car cela revient à rompre un engagement qui avait été pris, à remettre en cause une forme de contrat social et donc à nuire, in fine, à la confiance dans le système »</w:t>
      </w:r>
      <w:r>
        <w:t xml:space="preserve">, explique Hervé </w:t>
      </w:r>
      <w:proofErr w:type="spellStart"/>
      <w:r>
        <w:t>Boulhol</w:t>
      </w:r>
      <w:proofErr w:type="spellEnd"/>
      <w:r>
        <w:t>, de l’Organisation de coopération et de développement économiques (OCDE). Mais cette règle fait débat en période de haute inflation, comme aujourd’hui, </w:t>
      </w:r>
      <w:r>
        <w:rPr>
          <w:rStyle w:val="Accentuation"/>
          <w:rFonts w:eastAsiaTheme="majorEastAsia"/>
        </w:rPr>
        <w:t>« car elle s’est traduite, en 2022, par une progression des retraites à un rythme supérieur à celui des salaires »</w:t>
      </w:r>
      <w:r>
        <w:t>, enchaîne-t-il : </w:t>
      </w:r>
      <w:r>
        <w:rPr>
          <w:rStyle w:val="Accentuation"/>
          <w:rFonts w:eastAsiaTheme="majorEastAsia"/>
        </w:rPr>
        <w:t>« Est-ce qu’une telle situation est juste pour les pensions au-delà d’un certain seuil ? Il est légitime de s’interroger. »</w:t>
      </w:r>
    </w:p>
    <w:p w14:paraId="507E383B" w14:textId="65C9FD55" w:rsidR="00231E3F" w:rsidRDefault="00231E3F" w:rsidP="00231E3F">
      <w:pPr>
        <w:shd w:val="clear" w:color="auto" w:fill="FFFFFF"/>
        <w:jc w:val="center"/>
        <w:rPr>
          <w:color w:val="2A303B"/>
        </w:rPr>
      </w:pPr>
      <w:r>
        <w:rPr>
          <w:noProof/>
          <w:color w:val="2A303B"/>
        </w:rPr>
        <mc:AlternateContent>
          <mc:Choice Requires="wps">
            <w:drawing>
              <wp:inline distT="0" distB="0" distL="0" distR="0" wp14:anchorId="64B116F0" wp14:editId="785B3C08">
                <wp:extent cx="304800" cy="304800"/>
                <wp:effectExtent l="0" t="0" r="0" b="0"/>
                <wp:docPr id="3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E5FF19" id="Rectangl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1B480738" wp14:editId="4E9B0DF4">
            <wp:extent cx="2677307" cy="5834302"/>
            <wp:effectExtent l="0" t="0" r="889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431" cy="5871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0077A" w14:textId="77777777" w:rsidR="00231E3F" w:rsidRDefault="00231E3F" w:rsidP="00231E3F">
      <w:pPr>
        <w:pStyle w:val="NormalWeb"/>
        <w:spacing w:before="0" w:beforeAutospacing="0"/>
      </w:pPr>
      <w:r>
        <w:t>Les pensions s’étant accrues plus vite que les salaires en 2022, le gouvernement pourrait décider d’une sous-indexation des retraites </w:t>
      </w:r>
      <w:r>
        <w:rPr>
          <w:rStyle w:val="Accentuation"/>
          <w:rFonts w:eastAsiaTheme="majorEastAsia"/>
        </w:rPr>
        <w:t>« afin que ce choc temporaire sur les prix soit partagé par tout le monde »</w:t>
      </w:r>
      <w:r>
        <w:t xml:space="preserve">, considère Antoine </w:t>
      </w:r>
      <w:proofErr w:type="spellStart"/>
      <w:r>
        <w:t>Bozio</w:t>
      </w:r>
      <w:proofErr w:type="spellEnd"/>
      <w:r>
        <w:t>. D’autant qu’une telle mesure pourrait générer des économies substantielles, environ 3 milliards d’euros pour un point de sous-indexation, selon lui. Il existe une autre piste : augmenter de façon </w:t>
      </w:r>
      <w:r>
        <w:rPr>
          <w:rStyle w:val="Accentuation"/>
          <w:rFonts w:eastAsiaTheme="majorEastAsia"/>
        </w:rPr>
        <w:t xml:space="preserve">« modérée et progressive la CSG appliquée à ceux dont la pension est supérieure au salaire </w:t>
      </w:r>
      <w:r>
        <w:rPr>
          <w:rStyle w:val="Accentuation"/>
          <w:rFonts w:eastAsiaTheme="majorEastAsia"/>
        </w:rPr>
        <w:lastRenderedPageBreak/>
        <w:t>médian – soit environ 1 800 euros net par mois – »</w:t>
      </w:r>
      <w:r>
        <w:t>, explique Antoine Foucher, président du cabinet de conseil Quintet et ex-directeur du cabinet de Muriel Pénicaud, lorsque celle-ci était ministre du travail (mai 2017-juillet 2020). </w:t>
      </w:r>
      <w:r>
        <w:rPr>
          <w:rStyle w:val="Accentuation"/>
          <w:rFonts w:eastAsiaTheme="majorEastAsia"/>
        </w:rPr>
        <w:t>« C’est une question de justice sociale, </w:t>
      </w:r>
      <w:r>
        <w:t>dit-il.</w:t>
      </w:r>
      <w:r>
        <w:rPr>
          <w:rStyle w:val="Accentuation"/>
          <w:rFonts w:eastAsiaTheme="majorEastAsia"/>
        </w:rPr>
        <w:t> Ce débat renvoie aussi à l’avenir de la France. Aujourd’hui, on surinvestit dans les retraites et on sous-investit dans l’éducation, la jeunesse, les actions pour élever le niveau de compétences des actifs. C’est une façon d’organiser collectivement notre déclin national. »</w:t>
      </w:r>
    </w:p>
    <w:p w14:paraId="65369519" w14:textId="77777777" w:rsidR="00231E3F" w:rsidRDefault="00231E3F" w:rsidP="00231E3F">
      <w:pPr>
        <w:pStyle w:val="NormalWeb"/>
      </w:pPr>
      <w:r>
        <w:t>Certains choix opérés dans le cadre de politiques publiques s’avèrent </w:t>
      </w:r>
      <w:r>
        <w:rPr>
          <w:rStyle w:val="Accentuation"/>
          <w:rFonts w:eastAsiaTheme="majorEastAsia"/>
        </w:rPr>
        <w:t>« injustes, gérontocratiques et ne favorisent pas la compétitivité de notre économie »</w:t>
      </w:r>
      <w:r>
        <w:t xml:space="preserve">, abonde l’essayiste Hakim El </w:t>
      </w:r>
      <w:proofErr w:type="spellStart"/>
      <w:r>
        <w:t>Karoui</w:t>
      </w:r>
      <w:proofErr w:type="spellEnd"/>
      <w:r>
        <w:t>. Une allusion à divers avantages dont la justification n’est pas du tout évidente, selon lui. Exemples : les retraités bénéficient d’un taux de CSG réduit et du même abattement de 10 % sur l’impôt sur le revenu que les actifs au titre des frais professionnels.</w:t>
      </w:r>
    </w:p>
    <w:p w14:paraId="7A02D9FD" w14:textId="77777777" w:rsidR="00231E3F" w:rsidRDefault="00231E3F" w:rsidP="00231E3F">
      <w:pPr>
        <w:pStyle w:val="NormalWeb"/>
        <w:spacing w:before="0" w:beforeAutospacing="0"/>
      </w:pPr>
      <w:r>
        <w:t xml:space="preserve">Pour M. El </w:t>
      </w:r>
      <w:proofErr w:type="spellStart"/>
      <w:r>
        <w:t>Karoui</w:t>
      </w:r>
      <w:proofErr w:type="spellEnd"/>
      <w:r>
        <w:t>, </w:t>
      </w:r>
      <w:r>
        <w:rPr>
          <w:rStyle w:val="Accentuation"/>
          <w:rFonts w:eastAsiaTheme="majorEastAsia"/>
        </w:rPr>
        <w:t>« Emmanuel Macron lui-même » </w:t>
      </w:r>
      <w:r>
        <w:t>avait pleinement conscience de cette situation. </w:t>
      </w:r>
      <w:r>
        <w:rPr>
          <w:rStyle w:val="Accentuation"/>
          <w:rFonts w:eastAsiaTheme="majorEastAsia"/>
        </w:rPr>
        <w:t>« En 2008, alors qu’il était à l’inspection des finances, il avait présenté un rapport devant le conseil des prélèvements obligatoires aboutissant au constat que notre système socio-fiscal débouche sur des transferts qui, dans l’ensemble, s’exercent en faveur des classes d’âge de plus de 60 ans</w:t>
      </w:r>
      <w:r>
        <w:t>, raconte-t-il. </w:t>
      </w:r>
      <w:r>
        <w:rPr>
          <w:rStyle w:val="Accentuation"/>
          <w:rFonts w:eastAsiaTheme="majorEastAsia"/>
        </w:rPr>
        <w:t>En 2017, son programme proposait d’apporter des corrections. »</w:t>
      </w:r>
      <w:r>
        <w:t> D’où la décision, au début de son premier mandat, d’appliquer aux retraités – sauf les plus modestes – le relèvement de 1,7 point de la CSG. Mais cette ponction, combinée à un quasi-gel des pensions, a suscité un mécontentement si fort qu’elle a été partiellement annulée, en décembre 2018, après le mouvement des « gilets jaunes », pour les personnes dont le revenu fiscal de référence était inférieur à 2 000 euros par mois.</w:t>
      </w:r>
    </w:p>
    <w:p w14:paraId="5A71AD0E" w14:textId="77777777" w:rsidR="00231E3F" w:rsidRDefault="00231E3F" w:rsidP="00231E3F">
      <w:pPr>
        <w:pStyle w:val="Titre2"/>
        <w:spacing w:before="0" w:beforeAutospacing="0" w:after="0" w:afterAutospacing="0"/>
        <w:rPr>
          <w:rFonts w:ascii="Roboto" w:hAnsi="Roboto"/>
        </w:rPr>
      </w:pPr>
      <w:r>
        <w:rPr>
          <w:rFonts w:ascii="Roboto" w:hAnsi="Roboto"/>
        </w:rPr>
        <w:t>« Les retraités ont leurs propres difficultés »</w:t>
      </w:r>
    </w:p>
    <w:p w14:paraId="5608CC86" w14:textId="2D733683" w:rsidR="00231E3F" w:rsidRDefault="00231E3F" w:rsidP="00231E3F">
      <w:pPr>
        <w:pStyle w:val="NormalWeb"/>
        <w:spacing w:before="0" w:beforeAutospacing="0"/>
      </w:pPr>
      <w:r>
        <w:t xml:space="preserve">Depuis cet épisode, resté comme un traumatisme pour la </w:t>
      </w:r>
      <w:proofErr w:type="spellStart"/>
      <w:r>
        <w:t>Macronie</w:t>
      </w:r>
      <w:proofErr w:type="spellEnd"/>
      <w:r>
        <w:t>, la politique du président de la République s’est infléchie. L’idée de demander un geste supplémentaire à cette catégorie de la population pour combler le déficit des régimes n’est pas à l’ordre du jour au sommet de l’Etat. Elle ne l’est pas non plus à gauche. </w:t>
      </w:r>
      <w:r>
        <w:rPr>
          <w:rStyle w:val="Accentuation"/>
          <w:rFonts w:eastAsiaTheme="majorEastAsia"/>
        </w:rPr>
        <w:t>« Les retraités ont leurs propres difficultés »</w:t>
      </w:r>
      <w:r>
        <w:t>, avance Arthur Delaporte, député socialiste du Calvados, qui préfère réaffirmer l’opposition de son parti à la réforme de l’exécutif, </w:t>
      </w:r>
      <w:r>
        <w:rPr>
          <w:rStyle w:val="Accentuation"/>
          <w:rFonts w:eastAsiaTheme="majorEastAsia"/>
        </w:rPr>
        <w:t>« plutôt que chercher des sources de financement sur des gens qui ont travaillé toute leur vie »</w:t>
      </w:r>
      <w:r>
        <w:t>. </w:t>
      </w:r>
      <w:r>
        <w:rPr>
          <w:rStyle w:val="Accentuation"/>
          <w:rFonts w:eastAsiaTheme="majorEastAsia"/>
        </w:rPr>
        <w:t>« Si les seniors rencontrent des problèmes, ce sont les enfants et les petits-enfants qui devront payer ensuite, donc autant les préserver »</w:t>
      </w:r>
      <w:r>
        <w:t>, argumente l’élu.</w:t>
      </w:r>
    </w:p>
    <w:p w14:paraId="37FF1682" w14:textId="39B60F5C" w:rsidR="00231E3F" w:rsidRDefault="00231E3F" w:rsidP="00231E3F">
      <w:pPr>
        <w:pStyle w:val="NormalWeb"/>
        <w:spacing w:before="0" w:beforeAutospacing="0"/>
        <w:jc w:val="center"/>
      </w:pPr>
      <w:r>
        <w:rPr>
          <w:noProof/>
        </w:rPr>
        <w:lastRenderedPageBreak/>
        <w:drawing>
          <wp:inline distT="0" distB="0" distL="0" distR="0" wp14:anchorId="2D128430" wp14:editId="1937F877">
            <wp:extent cx="2790009" cy="8609330"/>
            <wp:effectExtent l="0" t="0" r="0" b="127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266" cy="8637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B13BD" w14:textId="34DB09B7" w:rsidR="00231E3F" w:rsidRDefault="00231E3F" w:rsidP="00231E3F">
      <w:pPr>
        <w:shd w:val="clear" w:color="auto" w:fill="FFFFFF"/>
        <w:rPr>
          <w:color w:val="2A303B"/>
        </w:rPr>
      </w:pPr>
      <w:r>
        <w:rPr>
          <w:noProof/>
          <w:color w:val="2A303B"/>
        </w:rPr>
        <mc:AlternateContent>
          <mc:Choice Requires="wps">
            <w:drawing>
              <wp:inline distT="0" distB="0" distL="0" distR="0" wp14:anchorId="78C9EA99" wp14:editId="4DF115B8">
                <wp:extent cx="304800" cy="304800"/>
                <wp:effectExtent l="0" t="0" r="0" b="0"/>
                <wp:docPr id="2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E8CEC8" id="Rectangl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1A50F215" w14:textId="77777777" w:rsidR="00231E3F" w:rsidRDefault="00231E3F" w:rsidP="00231E3F">
      <w:pPr>
        <w:pStyle w:val="NormalWeb"/>
        <w:spacing w:before="0" w:beforeAutospacing="0"/>
      </w:pPr>
      <w:r>
        <w:t xml:space="preserve">Un point de vue auquel souscrit son collègue Hadrien Clouet (La France insoumise, Haute-Garonne). Celui-ci mentionne, qui plus est, le poids des retraités dans l’économie, du fait des biens et services qu’ils consomment ainsi que des revenus qu’ils redistribuent à leurs proches. Si de nouvelles ressources doivent </w:t>
      </w:r>
      <w:r>
        <w:lastRenderedPageBreak/>
        <w:t>être dégagées pour le système, il vaut mieux, selon M. Clouet, taper à la porte de ceux qui disposent de très hauts revenus : </w:t>
      </w:r>
      <w:r>
        <w:rPr>
          <w:rStyle w:val="Accentuation"/>
          <w:rFonts w:eastAsiaTheme="majorEastAsia"/>
        </w:rPr>
        <w:t>« Ils sont suffisamment nombreux. »</w:t>
      </w:r>
    </w:p>
    <w:p w14:paraId="2E63E0DA" w14:textId="77777777" w:rsidR="00231E3F" w:rsidRDefault="00231E3F" w:rsidP="00231E3F">
      <w:pPr>
        <w:pStyle w:val="NormalWeb"/>
        <w:spacing w:before="0" w:beforeAutospacing="0"/>
      </w:pPr>
      <w:r>
        <w:t>A droite, personne ne suggère de frapper au portefeuille les retraités. </w:t>
      </w:r>
      <w:r>
        <w:rPr>
          <w:rStyle w:val="Accentuation"/>
          <w:rFonts w:eastAsiaTheme="majorEastAsia"/>
        </w:rPr>
        <w:t>« Certains ont du patrimoine et pas de revenu. Pour, d’autres, c’est l’inverse. Il serait compliqué de mettre en place une mesure uniforme »</w:t>
      </w:r>
      <w:r>
        <w:t>, fait valoir Thibault Bazin, député Les Républicains de Meurthe-et-Moselle.</w:t>
      </w:r>
    </w:p>
    <w:p w14:paraId="48B5E123" w14:textId="77777777" w:rsidR="00231E3F" w:rsidRDefault="00231E3F" w:rsidP="00231E3F">
      <w:pPr>
        <w:pStyle w:val="Titre2"/>
        <w:spacing w:before="0" w:beforeAutospacing="0" w:after="0" w:afterAutospacing="0"/>
        <w:rPr>
          <w:rFonts w:ascii="Roboto" w:hAnsi="Roboto"/>
        </w:rPr>
      </w:pPr>
      <w:r>
        <w:rPr>
          <w:rFonts w:ascii="Roboto" w:hAnsi="Roboto"/>
        </w:rPr>
        <w:t>L’opinion largement contre</w:t>
      </w:r>
    </w:p>
    <w:p w14:paraId="048AE2AC" w14:textId="1343AC9F" w:rsidR="00231E3F" w:rsidRDefault="00231E3F" w:rsidP="00231E3F">
      <w:pPr>
        <w:pStyle w:val="NormalWeb"/>
        <w:spacing w:before="0" w:beforeAutospacing="0"/>
      </w:pPr>
      <w:r>
        <w:t>Cette quasi-unanimité au sein du personnel politique reflète, en réalité, une sorte de sacralisation qui prévaut très largement dans l’imaginaire collectif. </w:t>
      </w:r>
      <w:r>
        <w:rPr>
          <w:rStyle w:val="Accentuation"/>
          <w:rFonts w:eastAsiaTheme="majorEastAsia"/>
        </w:rPr>
        <w:t>« Lorsque les Français sont interrogés sur la réforme des retraites, la piste qu’ils rejettent avec le plus de vigueur est celle qui consisterait à baisser le niveau des pensions »</w:t>
      </w:r>
      <w:r>
        <w:t xml:space="preserve">, décrypte Frédéric </w:t>
      </w:r>
      <w:proofErr w:type="spellStart"/>
      <w:r>
        <w:t>Dabi</w:t>
      </w:r>
      <w:proofErr w:type="spellEnd"/>
      <w:r>
        <w:t>, directeur général opinion de l’IFOP. Le pourcentage de personnes défavorables à cette solution </w:t>
      </w:r>
      <w:r>
        <w:rPr>
          <w:rStyle w:val="Accentuation"/>
          <w:rFonts w:eastAsiaTheme="majorEastAsia"/>
        </w:rPr>
        <w:t>« est beaucoup plus important que celui que l’on observe pour une mesure de relèvement de l’âge légal de départ ou d’augmentation de la durée de cotisation »</w:t>
      </w:r>
      <w:r>
        <w:t>, rapporte-t-il. </w:t>
      </w:r>
      <w:r>
        <w:rPr>
          <w:rStyle w:val="Accentuation"/>
          <w:rFonts w:eastAsiaTheme="majorEastAsia"/>
        </w:rPr>
        <w:t>« Tout se passe comme si l’opinion avait pris fait et cause pour les retraités »</w:t>
      </w:r>
      <w:r>
        <w:t xml:space="preserve">, poursuit Frédéric </w:t>
      </w:r>
      <w:proofErr w:type="spellStart"/>
      <w:r>
        <w:t>Dabi</w:t>
      </w:r>
      <w:proofErr w:type="spellEnd"/>
      <w:r>
        <w:t>.</w:t>
      </w:r>
      <w:r>
        <w:rPr>
          <w:rStyle w:val="Accentuation"/>
          <w:rFonts w:eastAsiaTheme="majorEastAsia"/>
        </w:rPr>
        <w:t> « Quand on parle de cette catégorie, on a encore l’image du pauvre petit vieux</w:t>
      </w:r>
      <w:r>
        <w:t xml:space="preserve">, déclare l’économiste Maxime </w:t>
      </w:r>
      <w:proofErr w:type="spellStart"/>
      <w:r>
        <w:t>Sbaihi</w:t>
      </w:r>
      <w:proofErr w:type="spellEnd"/>
      <w:r>
        <w:t>, auteur du livre </w:t>
      </w:r>
      <w:r>
        <w:rPr>
          <w:rStyle w:val="Accentuation"/>
          <w:rFonts w:eastAsiaTheme="majorEastAsia"/>
        </w:rPr>
        <w:t>Le Grand Vieillissement</w:t>
      </w:r>
      <w:r>
        <w:t> (L’Observatoire, 2022). </w:t>
      </w:r>
      <w:r>
        <w:rPr>
          <w:rStyle w:val="Accentuation"/>
          <w:rFonts w:eastAsiaTheme="majorEastAsia"/>
        </w:rPr>
        <w:t>Mais ça, c’est la France d’il y a soixante ans ! » </w:t>
      </w:r>
      <w:r>
        <w:t>Pour lui, il faut sortir de cette image, car aujourd’hui, en France, </w:t>
      </w:r>
      <w:r>
        <w:rPr>
          <w:rStyle w:val="Accentuation"/>
          <w:rFonts w:eastAsiaTheme="majorEastAsia"/>
        </w:rPr>
        <w:t>« les plus de 60 ans sont la génération la plus riche de l’histoire et de la société »</w:t>
      </w:r>
      <w:r>
        <w:t>.</w:t>
      </w:r>
    </w:p>
    <w:p w14:paraId="024C0335" w14:textId="76154070" w:rsidR="00231E3F" w:rsidRDefault="00231E3F" w:rsidP="00231E3F">
      <w:pPr>
        <w:pStyle w:val="NormalWeb"/>
        <w:spacing w:line="276" w:lineRule="auto"/>
        <w:jc w:val="center"/>
        <w:rPr>
          <w:color w:val="2A303B"/>
        </w:rPr>
      </w:pPr>
      <w:r>
        <w:t>En attendant que les représentations évoluent, </w:t>
      </w:r>
      <w:r>
        <w:rPr>
          <w:rStyle w:val="Accentuation"/>
          <w:rFonts w:eastAsiaTheme="majorEastAsia"/>
        </w:rPr>
        <w:t>« on voit mal comment un gouvernement oserait prendre des dispositions ayant pour effet de pénaliser les retraités »</w:t>
      </w:r>
      <w:r>
        <w:t xml:space="preserve">, complète Frédéric </w:t>
      </w:r>
      <w:proofErr w:type="spellStart"/>
      <w:r>
        <w:t>Dabi</w:t>
      </w:r>
      <w:proofErr w:type="spellEnd"/>
      <w:r>
        <w:t>. Pour lui, c’est d’autant moins probable que les 16 millions de retraités français représentent un gros bataillon d’électeurs qui vote beaucoup plus que la moyenne et qui a toujours </w:t>
      </w:r>
      <w:r>
        <w:rPr>
          <w:rStyle w:val="Accentuation"/>
          <w:rFonts w:eastAsiaTheme="majorEastAsia"/>
        </w:rPr>
        <w:t>« assuré la victoire de ceux qui ont remporté le scrutin présidentiel, abstraction faite de François Mitterrand, en 1981 et en 1988, et de François Hollande en 2012 »</w:t>
      </w:r>
      <w:r>
        <w:t>. </w:t>
      </w:r>
      <w:r>
        <w:rPr>
          <w:rStyle w:val="Accentuation"/>
          <w:rFonts w:eastAsiaTheme="majorEastAsia"/>
        </w:rPr>
        <w:t>« Ce serait une forme de suicide électoral que de faire des choix qui pèseraient sur le pouvoir</w:t>
      </w:r>
      <w:r>
        <w:rPr>
          <w:rStyle w:val="Accentuation"/>
          <w:rFonts w:eastAsiaTheme="majorEastAsia"/>
        </w:rPr>
        <w:t xml:space="preserve"> </w:t>
      </w:r>
      <w:r>
        <w:rPr>
          <w:rStyle w:val="Accentuation"/>
          <w:rFonts w:eastAsiaTheme="majorEastAsia"/>
        </w:rPr>
        <w:lastRenderedPageBreak/>
        <w:t>d</w:t>
      </w:r>
      <w:r>
        <w:rPr>
          <w:rStyle w:val="Accentuation"/>
          <w:rFonts w:eastAsiaTheme="majorEastAsia"/>
        </w:rPr>
        <w:t>’achat de cette tranche</w:t>
      </w:r>
      <w:r>
        <w:rPr>
          <w:rStyle w:val="Accentuation"/>
          <w:rFonts w:eastAsiaTheme="majorEastAsia"/>
        </w:rPr>
        <w:t xml:space="preserve"> d</w:t>
      </w:r>
      <w:r>
        <w:rPr>
          <w:rStyle w:val="Accentuation"/>
          <w:rFonts w:eastAsiaTheme="majorEastAsia"/>
        </w:rPr>
        <w:t>’âge, surtout aujourd’hui dans un contexte inflationniste »</w:t>
      </w:r>
      <w:r>
        <w:t xml:space="preserve">, estime M. </w:t>
      </w:r>
      <w:proofErr w:type="spellStart"/>
      <w:r>
        <w:t>Dabi</w:t>
      </w:r>
      <w:proofErr w:type="spellEnd"/>
      <w:r>
        <w:t>.</w:t>
      </w:r>
      <w:r>
        <w:rPr>
          <w:noProof/>
        </w:rPr>
        <w:drawing>
          <wp:inline distT="0" distB="0" distL="0" distR="0" wp14:anchorId="048636B3" wp14:editId="5008C912">
            <wp:extent cx="2279279" cy="6086776"/>
            <wp:effectExtent l="0" t="0" r="6985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265" cy="6137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3AE18" w14:textId="77777777" w:rsidR="00231E3F" w:rsidRDefault="00231E3F" w:rsidP="00231E3F">
      <w:pPr>
        <w:pStyle w:val="NormalWeb"/>
        <w:spacing w:before="0" w:beforeAutospacing="0" w:after="0" w:afterAutospacing="0"/>
      </w:pPr>
      <w:r>
        <w:t xml:space="preserve">Nettement plus enclins que les plus jeunes à user de leur droit de vote, les retraités ont massivement accordé leurs suffrages à Emmanuel Macron en 2022. Si on élargit la focale, on constate que les plus de 50 ans représentent plus de 50 % du corps électoral. Il est donc aujourd’hui plus rentable – électoralement parlant – d’aller chercher les voix des quinquagénaires et au-delà que celles des moins de 30 ans. Ce que Maxime </w:t>
      </w:r>
      <w:proofErr w:type="spellStart"/>
      <w:r>
        <w:t>Sbaihi</w:t>
      </w:r>
      <w:proofErr w:type="spellEnd"/>
      <w:r>
        <w:t xml:space="preserve"> résume d’une formule provocatrice : </w:t>
      </w:r>
      <w:r>
        <w:rPr>
          <w:rStyle w:val="Accentuation"/>
          <w:rFonts w:eastAsiaTheme="majorEastAsia"/>
        </w:rPr>
        <w:t>« Bienvenue en gérontocratie. »</w:t>
      </w:r>
    </w:p>
    <w:p w14:paraId="28DA9E26" w14:textId="77777777" w:rsidR="00231E3F" w:rsidRDefault="00231E3F" w:rsidP="00231E3F">
      <w:pPr>
        <w:rPr>
          <w:rFonts w:ascii="Roboto" w:hAnsi="Roboto"/>
        </w:rPr>
      </w:pPr>
      <w:r>
        <w:rPr>
          <w:rStyle w:val="yiv6233951236name"/>
          <w:rFonts w:ascii="Roboto" w:hAnsi="Roboto"/>
          <w:b/>
          <w:bCs/>
        </w:rPr>
        <w:t xml:space="preserve">Bertrand </w:t>
      </w:r>
      <w:proofErr w:type="spellStart"/>
      <w:r>
        <w:rPr>
          <w:rStyle w:val="yiv6233951236name"/>
          <w:rFonts w:ascii="Roboto" w:hAnsi="Roboto"/>
          <w:b/>
          <w:bCs/>
        </w:rPr>
        <w:t>Bissuel</w:t>
      </w:r>
      <w:proofErr w:type="spellEnd"/>
      <w:r>
        <w:rPr>
          <w:rFonts w:ascii="Roboto" w:hAnsi="Roboto"/>
        </w:rPr>
        <w:t> et </w:t>
      </w:r>
      <w:r>
        <w:rPr>
          <w:rStyle w:val="yiv6233951236name"/>
          <w:rFonts w:ascii="Roboto" w:hAnsi="Roboto"/>
          <w:b/>
          <w:bCs/>
        </w:rPr>
        <w:t xml:space="preserve">Thibaud </w:t>
      </w:r>
      <w:proofErr w:type="spellStart"/>
      <w:r>
        <w:rPr>
          <w:rStyle w:val="yiv6233951236name"/>
          <w:rFonts w:ascii="Roboto" w:hAnsi="Roboto"/>
          <w:b/>
          <w:bCs/>
        </w:rPr>
        <w:t>Métais</w:t>
      </w:r>
      <w:proofErr w:type="spellEnd"/>
    </w:p>
    <w:p w14:paraId="3A8C8449" w14:textId="17D3475E" w:rsidR="00DD2954" w:rsidRPr="00231E3F" w:rsidRDefault="00DD2954" w:rsidP="00231E3F"/>
    <w:sectPr w:rsidR="00DD2954" w:rsidRPr="00231E3F" w:rsidSect="00E83B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660868"/>
    <w:multiLevelType w:val="multilevel"/>
    <w:tmpl w:val="48F2E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2052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BFC"/>
    <w:rsid w:val="001D7648"/>
    <w:rsid w:val="00201D6F"/>
    <w:rsid w:val="00231E3F"/>
    <w:rsid w:val="005C1229"/>
    <w:rsid w:val="006D76A6"/>
    <w:rsid w:val="00772974"/>
    <w:rsid w:val="007C10CC"/>
    <w:rsid w:val="008E79B1"/>
    <w:rsid w:val="00A06881"/>
    <w:rsid w:val="00A5619E"/>
    <w:rsid w:val="00D353B4"/>
    <w:rsid w:val="00DD2954"/>
    <w:rsid w:val="00E83BFC"/>
    <w:rsid w:val="00F06880"/>
    <w:rsid w:val="00FD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CBBFF"/>
  <w15:chartTrackingRefBased/>
  <w15:docId w15:val="{B26FD558-A33E-4B69-8FD6-120E465D4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E79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link w:val="Titre2Car"/>
    <w:uiPriority w:val="9"/>
    <w:qFormat/>
    <w:rsid w:val="00E83B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E79B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E83BFC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customStyle="1" w:styleId="yiv5085944013gmail-fig-standfirst">
    <w:name w:val="yiv5085944013gmail-fig-standfirst"/>
    <w:basedOn w:val="Normal"/>
    <w:rsid w:val="00E83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yiv5085944013gmail-fig-paragraph">
    <w:name w:val="yiv5085944013gmail-fig-paragraph"/>
    <w:basedOn w:val="Normal"/>
    <w:rsid w:val="00E83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E83BFC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E83BFC"/>
    <w:rPr>
      <w:i/>
      <w:iCs/>
    </w:rPr>
  </w:style>
  <w:style w:type="character" w:customStyle="1" w:styleId="Titre1Car">
    <w:name w:val="Titre 1 Car"/>
    <w:basedOn w:val="Policepardfaut"/>
    <w:link w:val="Titre1"/>
    <w:uiPriority w:val="9"/>
    <w:rsid w:val="008E79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E79B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yiv4510858179sr-only">
    <w:name w:val="yiv4510858179sr-only"/>
    <w:basedOn w:val="Policepardfaut"/>
    <w:rsid w:val="008E79B1"/>
  </w:style>
  <w:style w:type="character" w:styleId="lev">
    <w:name w:val="Strong"/>
    <w:basedOn w:val="Policepardfaut"/>
    <w:uiPriority w:val="22"/>
    <w:qFormat/>
    <w:rsid w:val="008E79B1"/>
    <w:rPr>
      <w:b/>
      <w:bCs/>
    </w:rPr>
  </w:style>
  <w:style w:type="character" w:customStyle="1" w:styleId="yiv8360590477o-headsurtitle">
    <w:name w:val="yiv8360590477o-head__surtitle"/>
    <w:basedOn w:val="Policepardfaut"/>
    <w:rsid w:val="00D353B4"/>
  </w:style>
  <w:style w:type="character" w:customStyle="1" w:styleId="yiv8360590477o-infosread-time">
    <w:name w:val="yiv8360590477o-infos__read-time"/>
    <w:basedOn w:val="Policepardfaut"/>
    <w:rsid w:val="00D353B4"/>
  </w:style>
  <w:style w:type="character" w:customStyle="1" w:styleId="yiv8360590477read-time">
    <w:name w:val="yiv8360590477read-time"/>
    <w:basedOn w:val="Policepardfaut"/>
    <w:rsid w:val="00D353B4"/>
  </w:style>
  <w:style w:type="paragraph" w:styleId="NormalWeb">
    <w:name w:val="Normal (Web)"/>
    <w:basedOn w:val="Normal"/>
    <w:uiPriority w:val="99"/>
    <w:unhideWhenUsed/>
    <w:rsid w:val="00D35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yiv8184249154inread-title">
    <w:name w:val="yiv8184249154inread-title"/>
    <w:basedOn w:val="Policepardfaut"/>
    <w:rsid w:val="00772974"/>
  </w:style>
  <w:style w:type="character" w:customStyle="1" w:styleId="yiv8184249154inread-title-text">
    <w:name w:val="yiv8184249154inread-title-text"/>
    <w:basedOn w:val="Policepardfaut"/>
    <w:rsid w:val="00772974"/>
  </w:style>
  <w:style w:type="character" w:customStyle="1" w:styleId="yiv8184249154inread-content">
    <w:name w:val="yiv8184249154inread-content"/>
    <w:basedOn w:val="Policepardfaut"/>
    <w:rsid w:val="00772974"/>
  </w:style>
  <w:style w:type="character" w:customStyle="1" w:styleId="yiv8184249154inread-content-subtitle">
    <w:name w:val="yiv8184249154inread-content-subtitle"/>
    <w:basedOn w:val="Policepardfaut"/>
    <w:rsid w:val="00772974"/>
  </w:style>
  <w:style w:type="character" w:customStyle="1" w:styleId="yiv8184249154inread-content-text">
    <w:name w:val="yiv8184249154inread-content-text"/>
    <w:basedOn w:val="Policepardfaut"/>
    <w:rsid w:val="00772974"/>
  </w:style>
  <w:style w:type="character" w:customStyle="1" w:styleId="yiv8184249154inread-link">
    <w:name w:val="yiv8184249154inread-link"/>
    <w:basedOn w:val="Policepardfaut"/>
    <w:rsid w:val="00772974"/>
  </w:style>
  <w:style w:type="character" w:customStyle="1" w:styleId="yiv6233951236name">
    <w:name w:val="yiv6233951236name"/>
    <w:basedOn w:val="Policepardfaut"/>
    <w:rsid w:val="00231E3F"/>
  </w:style>
  <w:style w:type="character" w:customStyle="1" w:styleId="yiv6233951236datetime">
    <w:name w:val="yiv6233951236date_time"/>
    <w:basedOn w:val="Policepardfaut"/>
    <w:rsid w:val="00231E3F"/>
  </w:style>
  <w:style w:type="character" w:customStyle="1" w:styleId="yiv6233951236readingtime">
    <w:name w:val="yiv6233951236reading_time"/>
    <w:basedOn w:val="Policepardfaut"/>
    <w:rsid w:val="00231E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0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7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3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56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41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35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31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76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0915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60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68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00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915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74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96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418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092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730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4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6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8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35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6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12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424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597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48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522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7796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7056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16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27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23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467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00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31924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2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46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25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595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90965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6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36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081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73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06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96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52010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0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00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7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82587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8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74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18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757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6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0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92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43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72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76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0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382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79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26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70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42575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1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2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02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8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90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289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9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5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03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81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194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1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0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0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5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55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95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42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11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745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94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82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9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4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66248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46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1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62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31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446525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3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7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4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110555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1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7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47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5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950574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88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76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7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9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4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9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2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93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21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558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985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3420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7513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1675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42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549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9394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945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3987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7389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7538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8841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5890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3537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337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4408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499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3656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90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649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527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1625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3388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6546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3673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133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46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1277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5474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6062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1712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4398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5296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631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028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622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534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6703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4067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468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436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873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587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619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5958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568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2074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7175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896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9420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322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160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5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347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620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0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7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4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5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0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7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792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5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8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5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40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04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12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5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12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0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431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252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793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8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11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58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68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39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12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31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77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27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32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76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44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23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27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1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41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2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135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28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44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7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4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23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40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15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77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6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560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63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28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5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9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9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5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6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3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1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6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1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9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2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0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5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6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2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0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39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17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99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1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7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2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8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4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6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05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0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81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65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4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93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7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3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1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03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4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9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7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3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34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2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67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8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54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30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21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20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6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83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9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2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01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16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0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11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0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42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7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39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2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3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87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05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1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94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2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47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75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17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1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3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7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59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59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93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66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18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67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50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4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2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53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37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2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45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35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37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3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6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60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1850</Words>
  <Characters>10176</Characters>
  <Application>Microsoft Office Word</Application>
  <DocSecurity>0</DocSecurity>
  <Lines>84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</dc:creator>
  <cp:keywords/>
  <dc:description/>
  <cp:lastModifiedBy>Julie</cp:lastModifiedBy>
  <cp:revision>2</cp:revision>
  <dcterms:created xsi:type="dcterms:W3CDTF">2023-01-17T10:42:00Z</dcterms:created>
  <dcterms:modified xsi:type="dcterms:W3CDTF">2023-01-17T10:42:00Z</dcterms:modified>
</cp:coreProperties>
</file>