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089A8" w14:textId="77777777" w:rsidR="00E25A8D" w:rsidRPr="00E25A8D" w:rsidRDefault="00E25A8D" w:rsidP="00E25A8D">
      <w:pPr>
        <w:spacing w:after="0" w:line="240" w:lineRule="auto"/>
        <w:jc w:val="both"/>
        <w:rPr>
          <w:rFonts w:eastAsia="Times New Roman" w:cstheme="minorHAnsi"/>
          <w:sz w:val="24"/>
          <w:szCs w:val="24"/>
          <w:lang w:eastAsia="fr-FR"/>
        </w:rPr>
      </w:pPr>
      <w:r w:rsidRPr="00E25A8D">
        <w:rPr>
          <w:rFonts w:eastAsia="Times New Roman" w:cstheme="minorHAnsi"/>
          <w:sz w:val="24"/>
          <w:szCs w:val="24"/>
          <w:bdr w:val="none" w:sz="0" w:space="0" w:color="auto" w:frame="1"/>
          <w:lang w:eastAsia="fr-FR"/>
        </w:rPr>
        <w:t>Un</w:t>
      </w:r>
      <w:r w:rsidRPr="00E25A8D">
        <w:rPr>
          <w:rFonts w:eastAsia="Times New Roman" w:cstheme="minorHAnsi"/>
          <w:sz w:val="24"/>
          <w:szCs w:val="24"/>
          <w:lang w:eastAsia="fr-FR"/>
        </w:rPr>
        <w:t> chef de l’État </w:t>
      </w:r>
      <w:hyperlink r:id="rId4" w:tgtFrame="_blank" w:history="1">
        <w:r w:rsidRPr="00E25A8D">
          <w:rPr>
            <w:rFonts w:eastAsia="Times New Roman" w:cstheme="minorHAnsi"/>
            <w:color w:val="0000FF"/>
            <w:sz w:val="24"/>
            <w:szCs w:val="24"/>
            <w:u w:val="single"/>
            <w:lang w:eastAsia="fr-FR"/>
          </w:rPr>
          <w:t>plus affecté qu’attendu</w:t>
        </w:r>
      </w:hyperlink>
      <w:r w:rsidRPr="00E25A8D">
        <w:rPr>
          <w:rFonts w:eastAsia="Times New Roman" w:cstheme="minorHAnsi"/>
          <w:sz w:val="24"/>
          <w:szCs w:val="24"/>
          <w:lang w:eastAsia="fr-FR"/>
        </w:rPr>
        <w:t> par la mobilisation du 19 janvier, une majorité présidentielle qui </w:t>
      </w:r>
      <w:hyperlink r:id="rId5" w:tgtFrame="_blank" w:history="1">
        <w:r w:rsidRPr="00E25A8D">
          <w:rPr>
            <w:rFonts w:eastAsia="Times New Roman" w:cstheme="minorHAnsi"/>
            <w:color w:val="0000FF"/>
            <w:sz w:val="24"/>
            <w:szCs w:val="24"/>
            <w:u w:val="single"/>
            <w:lang w:eastAsia="fr-FR"/>
          </w:rPr>
          <w:t>monte au front à reculons</w:t>
        </w:r>
      </w:hyperlink>
      <w:r w:rsidRPr="00E25A8D">
        <w:rPr>
          <w:rFonts w:eastAsia="Times New Roman" w:cstheme="minorHAnsi"/>
          <w:sz w:val="24"/>
          <w:szCs w:val="24"/>
          <w:lang w:eastAsia="fr-FR"/>
        </w:rPr>
        <w:t> pour défendre la réforme la plus impopulaire du second quinquennat d’Emmanuel Macron, des députés Les Républicains (LR) qui refusent de servir de force d’appoint permettant à l’exécutif d’obtenir une majorité parlementaire… Et un conseil d’orientation des retraites qui </w:t>
      </w:r>
      <w:hyperlink r:id="rId6" w:tgtFrame="_blank" w:history="1">
        <w:r w:rsidRPr="00E25A8D">
          <w:rPr>
            <w:rFonts w:eastAsia="Times New Roman" w:cstheme="minorHAnsi"/>
            <w:color w:val="0000FF"/>
            <w:sz w:val="24"/>
            <w:szCs w:val="24"/>
            <w:u w:val="single"/>
            <w:lang w:eastAsia="fr-FR"/>
          </w:rPr>
          <w:t>contredit</w:t>
        </w:r>
      </w:hyperlink>
      <w:r w:rsidRPr="00E25A8D">
        <w:rPr>
          <w:rFonts w:eastAsia="Times New Roman" w:cstheme="minorHAnsi"/>
          <w:sz w:val="24"/>
          <w:szCs w:val="24"/>
          <w:lang w:eastAsia="fr-FR"/>
        </w:rPr>
        <w:t> l’argumentaire du gouvernement.</w:t>
      </w:r>
    </w:p>
    <w:p w14:paraId="2D0DDFBA" w14:textId="77777777" w:rsidR="00E25A8D" w:rsidRPr="00E25A8D" w:rsidRDefault="00E25A8D" w:rsidP="00E25A8D">
      <w:pPr>
        <w:spacing w:before="240"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t>C’est dans ce contexte incertain pour le pouvoir que la gauche entend tirer son épingle du jeu dans la bataille des retraites qui commencera, le 30 janvier, à l’Assemblée nationale. Une séquence hautement politique, qui devra mêler travail de conviction auprès de la population, front uni contre le projet gouvernemental, et une certaine dextérité parlementaire : trois ingrédients indispensables pour espérer faire reculer l’exécutif arc-bouté sur le report de l’âge légal de départ à la retraite à 64 ans.</w:t>
      </w:r>
    </w:p>
    <w:p w14:paraId="084CB96A" w14:textId="77777777" w:rsidR="00E25A8D" w:rsidRPr="00E25A8D" w:rsidRDefault="00E25A8D" w:rsidP="00E25A8D">
      <w:pPr>
        <w:spacing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t>Si l’entreprise a, pour l’heure, tout de la gageure, l’opposition se persuade que tout est possible. </w:t>
      </w:r>
      <w:r w:rsidRPr="00E25A8D">
        <w:rPr>
          <w:rFonts w:eastAsia="Times New Roman" w:cstheme="minorHAnsi"/>
          <w:i/>
          <w:iCs/>
          <w:sz w:val="24"/>
          <w:szCs w:val="24"/>
          <w:lang w:eastAsia="fr-FR"/>
        </w:rPr>
        <w:t>« Des secteurs professionnels qu’on n’avait pas vus se mettre en grève depuis des années l’ont fait le 19 janvier »</w:t>
      </w:r>
      <w:r w:rsidRPr="00E25A8D">
        <w:rPr>
          <w:rFonts w:eastAsia="Times New Roman" w:cstheme="minorHAnsi"/>
          <w:sz w:val="24"/>
          <w:szCs w:val="24"/>
          <w:lang w:eastAsia="fr-FR"/>
        </w:rPr>
        <w:t>,</w:t>
      </w:r>
      <w:r w:rsidRPr="00E25A8D">
        <w:rPr>
          <w:rFonts w:eastAsia="Times New Roman" w:cstheme="minorHAnsi"/>
          <w:i/>
          <w:iCs/>
          <w:sz w:val="24"/>
          <w:szCs w:val="24"/>
          <w:lang w:eastAsia="fr-FR"/>
        </w:rPr>
        <w:t> </w:t>
      </w:r>
      <w:r w:rsidRPr="00E25A8D">
        <w:rPr>
          <w:rFonts w:eastAsia="Times New Roman" w:cstheme="minorHAnsi"/>
          <w:sz w:val="24"/>
          <w:szCs w:val="24"/>
          <w:lang w:eastAsia="fr-FR"/>
        </w:rPr>
        <w:t>fait valoir Éric Coquerel, président de la commission des finances de l’Assemblée. Il cite à titre d’exemple la mobilisation à l’entreprise </w:t>
      </w:r>
      <w:hyperlink r:id="rId7" w:tgtFrame="_blank" w:history="1">
        <w:r w:rsidRPr="00E25A8D">
          <w:rPr>
            <w:rFonts w:eastAsia="Times New Roman" w:cstheme="minorHAnsi"/>
            <w:color w:val="0000FF"/>
            <w:sz w:val="24"/>
            <w:szCs w:val="24"/>
            <w:u w:val="single"/>
            <w:lang w:eastAsia="fr-FR"/>
          </w:rPr>
          <w:t>Bonduelle</w:t>
        </w:r>
      </w:hyperlink>
      <w:r w:rsidRPr="00E25A8D">
        <w:rPr>
          <w:rFonts w:eastAsia="Times New Roman" w:cstheme="minorHAnsi"/>
          <w:sz w:val="24"/>
          <w:szCs w:val="24"/>
          <w:lang w:eastAsia="fr-FR"/>
        </w:rPr>
        <w:t>.</w:t>
      </w:r>
      <w:r w:rsidRPr="00E25A8D">
        <w:rPr>
          <w:rFonts w:eastAsia="Times New Roman" w:cstheme="minorHAnsi"/>
          <w:i/>
          <w:iCs/>
          <w:sz w:val="24"/>
          <w:szCs w:val="24"/>
          <w:lang w:eastAsia="fr-FR"/>
        </w:rPr>
        <w:t> « Derrière ses airs de président inoxydable, Emmanuel Macron ressemble plus qu’il n’y paraît à Alain Juppé »</w:t>
      </w:r>
      <w:r w:rsidRPr="00E25A8D">
        <w:rPr>
          <w:rFonts w:eastAsia="Times New Roman" w:cstheme="minorHAnsi"/>
          <w:sz w:val="24"/>
          <w:szCs w:val="24"/>
          <w:lang w:eastAsia="fr-FR"/>
        </w:rPr>
        <w:t>, ajoute l’Insoumis, en référence aux grandes grèves de 1995 qui avaient contraint le premier ministre de Jacques Chirac à abandonner son « plan » pour les retraites et la Sécurité sociale.</w:t>
      </w:r>
    </w:p>
    <w:p w14:paraId="0271DEFE" w14:textId="0F511357" w:rsidR="00E25A8D" w:rsidRPr="00E25A8D" w:rsidRDefault="00E25A8D" w:rsidP="00E25A8D">
      <w:pPr>
        <w:spacing w:after="0" w:line="240" w:lineRule="auto"/>
        <w:jc w:val="both"/>
        <w:rPr>
          <w:rFonts w:eastAsia="Times New Roman" w:cstheme="minorHAnsi"/>
          <w:sz w:val="24"/>
          <w:szCs w:val="24"/>
          <w:lang w:eastAsia="fr-FR"/>
        </w:rPr>
      </w:pPr>
    </w:p>
    <w:p w14:paraId="658474B0" w14:textId="77777777" w:rsidR="00E25A8D" w:rsidRPr="00E25A8D" w:rsidRDefault="00E25A8D" w:rsidP="00E25A8D">
      <w:pPr>
        <w:spacing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t xml:space="preserve">Les bancs des </w:t>
      </w:r>
      <w:proofErr w:type="spellStart"/>
      <w:r w:rsidRPr="00E25A8D">
        <w:rPr>
          <w:rFonts w:eastAsia="Times New Roman" w:cstheme="minorHAnsi"/>
          <w:sz w:val="24"/>
          <w:szCs w:val="24"/>
          <w:lang w:eastAsia="fr-FR"/>
        </w:rPr>
        <w:t>député.</w:t>
      </w:r>
      <w:proofErr w:type="gramStart"/>
      <w:r w:rsidRPr="00E25A8D">
        <w:rPr>
          <w:rFonts w:eastAsia="Times New Roman" w:cstheme="minorHAnsi"/>
          <w:sz w:val="24"/>
          <w:szCs w:val="24"/>
          <w:lang w:eastAsia="fr-FR"/>
        </w:rPr>
        <w:t>e.s</w:t>
      </w:r>
      <w:proofErr w:type="spellEnd"/>
      <w:proofErr w:type="gramEnd"/>
      <w:r w:rsidRPr="00E25A8D">
        <w:rPr>
          <w:rFonts w:eastAsia="Times New Roman" w:cstheme="minorHAnsi"/>
          <w:sz w:val="24"/>
          <w:szCs w:val="24"/>
          <w:lang w:eastAsia="fr-FR"/>
        </w:rPr>
        <w:t xml:space="preserve"> Nupes à l’Assemblée nationale, le 20 Octobre 2022. </w:t>
      </w:r>
      <w:r w:rsidRPr="00E25A8D">
        <w:rPr>
          <w:rFonts w:eastAsia="Times New Roman" w:cstheme="minorHAnsi"/>
          <w:color w:val="606060"/>
          <w:sz w:val="24"/>
          <w:szCs w:val="24"/>
          <w:lang w:eastAsia="fr-FR"/>
        </w:rPr>
        <w:t>© Photo Amaury Cornu / Hans Lucas via AFP</w:t>
      </w:r>
    </w:p>
    <w:p w14:paraId="257D698B" w14:textId="77777777" w:rsidR="00E25A8D" w:rsidRPr="00E25A8D" w:rsidRDefault="00E25A8D" w:rsidP="00E25A8D">
      <w:pPr>
        <w:spacing w:after="0" w:line="240" w:lineRule="auto"/>
        <w:jc w:val="both"/>
        <w:rPr>
          <w:rFonts w:eastAsia="Times New Roman" w:cstheme="minorHAnsi"/>
          <w:sz w:val="24"/>
          <w:szCs w:val="24"/>
          <w:lang w:eastAsia="fr-FR"/>
        </w:rPr>
      </w:pPr>
      <w:r w:rsidRPr="00E25A8D">
        <w:rPr>
          <w:rFonts w:eastAsia="Times New Roman" w:cstheme="minorHAnsi"/>
          <w:i/>
          <w:iCs/>
          <w:sz w:val="24"/>
          <w:szCs w:val="24"/>
          <w:lang w:eastAsia="fr-FR"/>
        </w:rPr>
        <w:t>Bis repetita</w:t>
      </w:r>
      <w:r w:rsidRPr="00E25A8D">
        <w:rPr>
          <w:rFonts w:eastAsia="Times New Roman" w:cstheme="minorHAnsi"/>
          <w:sz w:val="24"/>
          <w:szCs w:val="24"/>
          <w:lang w:eastAsia="fr-FR"/>
        </w:rPr>
        <w:t> vingt-huit ans plus tard ? Mercredi dernier, les groupes de gauche et écologiste du Sénat et de l’Assemblée nationale se sont rencontrés à huis clos, dans une salle du palais du Luxembourg, pour définir leur plan de bataille sur le versant parlementaire. Pour pouvoir compter dans la séquence qui s’ouvre, voire l’emporter, la gauche devra relever au moins trois défis majeurs.</w:t>
      </w:r>
    </w:p>
    <w:p w14:paraId="5746CFAA" w14:textId="77777777" w:rsidR="00E25A8D" w:rsidRPr="00E25A8D" w:rsidRDefault="00E25A8D" w:rsidP="00E25A8D">
      <w:pPr>
        <w:spacing w:before="480" w:after="0" w:line="240" w:lineRule="auto"/>
        <w:jc w:val="both"/>
        <w:outlineLvl w:val="1"/>
        <w:rPr>
          <w:rFonts w:eastAsia="Times New Roman" w:cstheme="minorHAnsi"/>
          <w:b/>
          <w:bCs/>
          <w:spacing w:val="-2"/>
          <w:sz w:val="36"/>
          <w:szCs w:val="36"/>
          <w:lang w:eastAsia="fr-FR"/>
        </w:rPr>
      </w:pPr>
      <w:r w:rsidRPr="00E25A8D">
        <w:rPr>
          <w:rFonts w:eastAsia="Times New Roman" w:cstheme="minorHAnsi"/>
          <w:b/>
          <w:bCs/>
          <w:spacing w:val="-2"/>
          <w:sz w:val="36"/>
          <w:szCs w:val="36"/>
          <w:lang w:eastAsia="fr-FR"/>
        </w:rPr>
        <w:t>Déjouer le piège du 47-1</w:t>
      </w:r>
    </w:p>
    <w:p w14:paraId="52998240" w14:textId="77777777" w:rsidR="00E25A8D" w:rsidRPr="00E25A8D" w:rsidRDefault="00E25A8D" w:rsidP="00E25A8D">
      <w:pPr>
        <w:spacing w:before="240"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t>Personne ne l’ignore : l’entreprise est d’autant plus ardue que l’exécutif a choisi pour véhicule législatif un texte budgétaire – en l’occurrence le projet de loi de finances de la Sécurité sociale rectificatif (dit « PLFSSR » dans le jargon). Une option, inédite pour un projet de loi de cette ampleur, qui offre à Matignon de pouvoir faire adopter sa réforme sans vote : soit en ayant recours au 49-3, soit en utilisant l’article 47-1 qui permet une adoption par ordonnance.</w:t>
      </w:r>
    </w:p>
    <w:p w14:paraId="6626B4C1" w14:textId="77777777" w:rsidR="00E25A8D" w:rsidRPr="00E25A8D" w:rsidRDefault="00E25A8D" w:rsidP="00E25A8D">
      <w:pPr>
        <w:spacing w:before="240"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t>Cet article a pour autre intérêt de réduire l’examen parlementaire du texte à 50 jours au total, à partir de la date de dépôt sur le bureau de la présidente de l’Assemblée nationale. Pour la première lecture, les parlementaires n’auront alors que 20 jours à l’Assemblée (soit un peu plus de dix jours dans l’hémicycle si l’on y retranche le temps de l’examen en commission), puis 15 jours au Sénat.</w:t>
      </w:r>
    </w:p>
    <w:p w14:paraId="75F13257" w14:textId="77777777" w:rsidR="00E25A8D" w:rsidRPr="00E25A8D" w:rsidRDefault="00E25A8D" w:rsidP="00E25A8D">
      <w:pPr>
        <w:spacing w:before="240"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t>Tout laisse donc à penser que vu les délais, la loi ne sera votée ni au Palais-Bourbon ni au palais du Luxembourg. Le 26 mars à minuit, le gouvernement pourrait alors annoncer qu’il utilise la voie des ordonnances, sans même avoir besoin de faire ratifier le texte par le Parlement.</w:t>
      </w:r>
    </w:p>
    <w:p w14:paraId="412538D4" w14:textId="77777777" w:rsidR="00E25A8D" w:rsidRPr="00E25A8D" w:rsidRDefault="00E25A8D" w:rsidP="00E25A8D">
      <w:pPr>
        <w:spacing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t>Même si le cadre de la discussion est vicié, on ne rentrera pas gentiment dans le moule.</w:t>
      </w:r>
    </w:p>
    <w:p w14:paraId="4C01F55B" w14:textId="77777777" w:rsidR="00E25A8D" w:rsidRPr="00E25A8D" w:rsidRDefault="00E25A8D" w:rsidP="00E25A8D">
      <w:pPr>
        <w:spacing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t>Manuel Bompard, député La France insoumise</w:t>
      </w:r>
    </w:p>
    <w:p w14:paraId="022E83D2" w14:textId="77777777" w:rsidR="00E25A8D" w:rsidRPr="00E25A8D" w:rsidRDefault="00E25A8D" w:rsidP="00E25A8D">
      <w:pPr>
        <w:spacing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t>À gauche, où l’on voit dans la manœuvre une </w:t>
      </w:r>
      <w:r w:rsidRPr="00E25A8D">
        <w:rPr>
          <w:rFonts w:eastAsia="Times New Roman" w:cstheme="minorHAnsi"/>
          <w:i/>
          <w:iCs/>
          <w:sz w:val="24"/>
          <w:szCs w:val="24"/>
          <w:lang w:eastAsia="fr-FR"/>
        </w:rPr>
        <w:t>« atteinte au droit parlementaire »</w:t>
      </w:r>
      <w:r w:rsidRPr="00E25A8D">
        <w:rPr>
          <w:rFonts w:eastAsia="Times New Roman" w:cstheme="minorHAnsi"/>
          <w:sz w:val="24"/>
          <w:szCs w:val="24"/>
          <w:lang w:eastAsia="fr-FR"/>
        </w:rPr>
        <w:t>, La France insoumise (LFI) a envoyé, en fin de semaine dernière, un courrier au Conseil d’État. Elle y dénonce un </w:t>
      </w:r>
      <w:r w:rsidRPr="00E25A8D">
        <w:rPr>
          <w:rFonts w:eastAsia="Times New Roman" w:cstheme="minorHAnsi"/>
          <w:i/>
          <w:iCs/>
          <w:sz w:val="24"/>
          <w:szCs w:val="24"/>
          <w:lang w:eastAsia="fr-FR"/>
        </w:rPr>
        <w:t>« détournement de procédure »</w:t>
      </w:r>
      <w:r w:rsidRPr="00E25A8D">
        <w:rPr>
          <w:rFonts w:eastAsia="Times New Roman" w:cstheme="minorHAnsi"/>
          <w:sz w:val="24"/>
          <w:szCs w:val="24"/>
          <w:lang w:eastAsia="fr-FR"/>
        </w:rPr>
        <w:t> et pointe l’incohérence à utiliser le véhicule d’une loi budgétaire rectificative censée être appliquée sur l’année, alors même que la réforme a pour objet le très long terme.</w:t>
      </w:r>
    </w:p>
    <w:p w14:paraId="4D83C802" w14:textId="77777777" w:rsidR="00E25A8D" w:rsidRPr="00E25A8D" w:rsidRDefault="00E25A8D" w:rsidP="00E25A8D">
      <w:pPr>
        <w:spacing w:after="0" w:line="240" w:lineRule="auto"/>
        <w:jc w:val="both"/>
        <w:rPr>
          <w:rFonts w:eastAsia="Times New Roman" w:cstheme="minorHAnsi"/>
          <w:sz w:val="24"/>
          <w:szCs w:val="24"/>
          <w:lang w:eastAsia="fr-FR"/>
        </w:rPr>
      </w:pPr>
      <w:r w:rsidRPr="00E25A8D">
        <w:rPr>
          <w:rFonts w:eastAsia="Times New Roman" w:cstheme="minorHAnsi"/>
          <w:i/>
          <w:iCs/>
          <w:sz w:val="24"/>
          <w:szCs w:val="24"/>
          <w:lang w:eastAsia="fr-FR"/>
        </w:rPr>
        <w:t>« La vraie difficulté, c’est qu’on est sur une course de vitesse, un hold-up démocratique : le 47-1 est plus brutal, plus massif et en même temps plus édulcoré que le 49-3. Si, à la fin, le projet passe par ordonnance, on ne peut pas saisir le Conseil constitutionnel. Le temps joue pour eux, et cela conditionne notre stratégie parlementaire »</w:t>
      </w:r>
      <w:r w:rsidRPr="00E25A8D">
        <w:rPr>
          <w:rFonts w:eastAsia="Times New Roman" w:cstheme="minorHAnsi"/>
          <w:sz w:val="24"/>
          <w:szCs w:val="24"/>
          <w:lang w:eastAsia="fr-FR"/>
        </w:rPr>
        <w:t>, explique le député socialiste Jérôme Guedj. </w:t>
      </w:r>
      <w:r w:rsidRPr="00E25A8D">
        <w:rPr>
          <w:rFonts w:eastAsia="Times New Roman" w:cstheme="minorHAnsi"/>
          <w:i/>
          <w:iCs/>
          <w:sz w:val="24"/>
          <w:szCs w:val="24"/>
          <w:lang w:eastAsia="fr-FR"/>
        </w:rPr>
        <w:t xml:space="preserve">« Si on était dans une situation normale, on </w:t>
      </w:r>
      <w:r w:rsidRPr="00E25A8D">
        <w:rPr>
          <w:rFonts w:eastAsia="Times New Roman" w:cstheme="minorHAnsi"/>
          <w:i/>
          <w:iCs/>
          <w:sz w:val="24"/>
          <w:szCs w:val="24"/>
          <w:lang w:eastAsia="fr-FR"/>
        </w:rPr>
        <w:lastRenderedPageBreak/>
        <w:t>ferait durer les débats le plus longtemps possible pour faire grossir la mobilisation sociale, là, on est coincé par le calendrier »</w:t>
      </w:r>
      <w:r w:rsidRPr="00E25A8D">
        <w:rPr>
          <w:rFonts w:eastAsia="Times New Roman" w:cstheme="minorHAnsi"/>
          <w:sz w:val="24"/>
          <w:szCs w:val="24"/>
          <w:lang w:eastAsia="fr-FR"/>
        </w:rPr>
        <w:t>, ajoute Éric Coquerel.</w:t>
      </w:r>
    </w:p>
    <w:p w14:paraId="539CE1D3" w14:textId="77777777" w:rsidR="00E25A8D" w:rsidRPr="00E25A8D" w:rsidRDefault="00E25A8D" w:rsidP="00E25A8D">
      <w:pPr>
        <w:spacing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t>Dès lors, pas question de jouer l’obstruction avec un déluge d’amendements d’entrée de jeu, ce qui aurait pour conséquence d’allonger le temps imparti à l’examen des premiers articles (sur les régimes spéciaux ou la mise en place d’un « index » dans chaque entreprise sur l’emploi des seniors), et d’empêcher les débats autour de la mère des batailles, le report de l’âge de départ, qui n’intervient qu’à l’article 7. La stratégie devra donc être pensée au cordeau. </w:t>
      </w:r>
      <w:r w:rsidRPr="00E25A8D">
        <w:rPr>
          <w:rFonts w:eastAsia="Times New Roman" w:cstheme="minorHAnsi"/>
          <w:i/>
          <w:iCs/>
          <w:sz w:val="24"/>
          <w:szCs w:val="24"/>
          <w:lang w:eastAsia="fr-FR"/>
        </w:rPr>
        <w:t>« Il faudra qu’on réfléchisse au nombre d’amendements que l’on dépose pour chaque article afin d’avoir le temps d’aller au cœur du sujet »</w:t>
      </w:r>
      <w:r w:rsidRPr="00E25A8D">
        <w:rPr>
          <w:rFonts w:eastAsia="Times New Roman" w:cstheme="minorHAnsi"/>
          <w:sz w:val="24"/>
          <w:szCs w:val="24"/>
          <w:lang w:eastAsia="fr-FR"/>
        </w:rPr>
        <w:t>, indique le député Arthur Delaporte, chef de file pour le PS sur le projet de loi.</w:t>
      </w:r>
    </w:p>
    <w:p w14:paraId="4490381D" w14:textId="77777777" w:rsidR="00E25A8D" w:rsidRPr="00E25A8D" w:rsidRDefault="00E25A8D" w:rsidP="00E25A8D">
      <w:pPr>
        <w:spacing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t>Du côté de LFI, on ne s’interdit rien pour autant : </w:t>
      </w:r>
      <w:r w:rsidRPr="00E25A8D">
        <w:rPr>
          <w:rFonts w:eastAsia="Times New Roman" w:cstheme="minorHAnsi"/>
          <w:i/>
          <w:iCs/>
          <w:sz w:val="24"/>
          <w:szCs w:val="24"/>
          <w:lang w:eastAsia="fr-FR"/>
        </w:rPr>
        <w:t>« Même si le cadre de la discussion est vicié, on ne rentrera pas gentiment dans le moule »</w:t>
      </w:r>
      <w:r w:rsidRPr="00E25A8D">
        <w:rPr>
          <w:rFonts w:eastAsia="Times New Roman" w:cstheme="minorHAnsi"/>
          <w:sz w:val="24"/>
          <w:szCs w:val="24"/>
          <w:lang w:eastAsia="fr-FR"/>
        </w:rPr>
        <w:t>, avertit le député de Marseille, Manuel Bompard, qui promet un vrai débat, qui ira </w:t>
      </w:r>
      <w:r w:rsidRPr="00E25A8D">
        <w:rPr>
          <w:rFonts w:eastAsia="Times New Roman" w:cstheme="minorHAnsi"/>
          <w:i/>
          <w:iCs/>
          <w:sz w:val="24"/>
          <w:szCs w:val="24"/>
          <w:lang w:eastAsia="fr-FR"/>
        </w:rPr>
        <w:t>« vite et fort »</w:t>
      </w:r>
      <w:r w:rsidRPr="00E25A8D">
        <w:rPr>
          <w:rFonts w:eastAsia="Times New Roman" w:cstheme="minorHAnsi"/>
          <w:sz w:val="24"/>
          <w:szCs w:val="24"/>
          <w:lang w:eastAsia="fr-FR"/>
        </w:rPr>
        <w:t> en dépit de </w:t>
      </w:r>
      <w:r w:rsidRPr="00E25A8D">
        <w:rPr>
          <w:rFonts w:eastAsia="Times New Roman" w:cstheme="minorHAnsi"/>
          <w:i/>
          <w:iCs/>
          <w:sz w:val="24"/>
          <w:szCs w:val="24"/>
          <w:lang w:eastAsia="fr-FR"/>
        </w:rPr>
        <w:t>« l’obstruction gouvernementale »</w:t>
      </w:r>
      <w:r w:rsidRPr="00E25A8D">
        <w:rPr>
          <w:rFonts w:eastAsia="Times New Roman" w:cstheme="minorHAnsi"/>
          <w:sz w:val="24"/>
          <w:szCs w:val="24"/>
          <w:lang w:eastAsia="fr-FR"/>
        </w:rPr>
        <w:t>.</w:t>
      </w:r>
    </w:p>
    <w:p w14:paraId="6BC58FEB" w14:textId="77777777" w:rsidR="00E25A8D" w:rsidRPr="00E25A8D" w:rsidRDefault="00E25A8D" w:rsidP="00E25A8D">
      <w:pPr>
        <w:spacing w:before="480" w:after="0" w:line="240" w:lineRule="auto"/>
        <w:jc w:val="both"/>
        <w:outlineLvl w:val="1"/>
        <w:rPr>
          <w:rFonts w:eastAsia="Times New Roman" w:cstheme="minorHAnsi"/>
          <w:b/>
          <w:bCs/>
          <w:spacing w:val="-2"/>
          <w:sz w:val="36"/>
          <w:szCs w:val="36"/>
          <w:lang w:eastAsia="fr-FR"/>
        </w:rPr>
      </w:pPr>
      <w:r w:rsidRPr="00E25A8D">
        <w:rPr>
          <w:rFonts w:eastAsia="Times New Roman" w:cstheme="minorHAnsi"/>
          <w:b/>
          <w:bCs/>
          <w:spacing w:val="-2"/>
          <w:sz w:val="36"/>
          <w:szCs w:val="36"/>
          <w:lang w:eastAsia="fr-FR"/>
        </w:rPr>
        <w:t>Avancer groupés et débusquer les « chausse-trapes » de la réforme</w:t>
      </w:r>
    </w:p>
    <w:p w14:paraId="152F0CFB" w14:textId="77777777" w:rsidR="00E25A8D" w:rsidRPr="00E25A8D" w:rsidRDefault="00E25A8D" w:rsidP="00E25A8D">
      <w:pPr>
        <w:spacing w:before="240"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t>Dans ce cadre particulièrement contraint, auquel il faut ajouter l’impératif de respecter l’article 40 (qui interdit aux députés de déposer des amendements générant des dépenses publiques supplémentaires), quelles marges de manœuvre reste-t-il à l’opposition pour infléchir le cours de l’histoire ?</w:t>
      </w:r>
    </w:p>
    <w:p w14:paraId="4911AE28" w14:textId="77777777" w:rsidR="00E25A8D" w:rsidRPr="00E25A8D" w:rsidRDefault="00E25A8D" w:rsidP="00E25A8D">
      <w:pPr>
        <w:spacing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t>Alors qu’une partie de la majorité présidentielle ambitionne d’amender le texte pour le rendre plus « social », l’objectif à gauche n’est autre que le retrait pur et simple, même si tout amendement allant </w:t>
      </w:r>
      <w:r w:rsidRPr="00E25A8D">
        <w:rPr>
          <w:rFonts w:eastAsia="Times New Roman" w:cstheme="minorHAnsi"/>
          <w:i/>
          <w:iCs/>
          <w:sz w:val="24"/>
          <w:szCs w:val="24"/>
          <w:lang w:eastAsia="fr-FR"/>
        </w:rPr>
        <w:t>« dans le bon sens »</w:t>
      </w:r>
      <w:r w:rsidRPr="00E25A8D">
        <w:rPr>
          <w:rFonts w:eastAsia="Times New Roman" w:cstheme="minorHAnsi"/>
          <w:sz w:val="24"/>
          <w:szCs w:val="24"/>
          <w:lang w:eastAsia="fr-FR"/>
        </w:rPr>
        <w:t> sera bon à prendre. </w:t>
      </w:r>
      <w:r w:rsidRPr="00E25A8D">
        <w:rPr>
          <w:rFonts w:eastAsia="Times New Roman" w:cstheme="minorHAnsi"/>
          <w:i/>
          <w:iCs/>
          <w:sz w:val="24"/>
          <w:szCs w:val="24"/>
          <w:lang w:eastAsia="fr-FR"/>
        </w:rPr>
        <w:t>« L’idée, ce n’est pas d’accepter des concessions sur des broutilles</w:t>
      </w:r>
      <w:r w:rsidRPr="00E25A8D">
        <w:rPr>
          <w:rFonts w:eastAsia="Times New Roman" w:cstheme="minorHAnsi"/>
          <w:sz w:val="24"/>
          <w:szCs w:val="24"/>
          <w:lang w:eastAsia="fr-FR"/>
        </w:rPr>
        <w:t xml:space="preserve">, souligne le député communiste Pierre </w:t>
      </w:r>
      <w:proofErr w:type="spellStart"/>
      <w:r w:rsidRPr="00E25A8D">
        <w:rPr>
          <w:rFonts w:eastAsia="Times New Roman" w:cstheme="minorHAnsi"/>
          <w:sz w:val="24"/>
          <w:szCs w:val="24"/>
          <w:lang w:eastAsia="fr-FR"/>
        </w:rPr>
        <w:t>Dharréville</w:t>
      </w:r>
      <w:proofErr w:type="spellEnd"/>
      <w:r w:rsidRPr="00E25A8D">
        <w:rPr>
          <w:rFonts w:eastAsia="Times New Roman" w:cstheme="minorHAnsi"/>
          <w:sz w:val="24"/>
          <w:szCs w:val="24"/>
          <w:lang w:eastAsia="fr-FR"/>
        </w:rPr>
        <w:t>, membre de la commission des affaires sociales. </w:t>
      </w:r>
      <w:r w:rsidRPr="00E25A8D">
        <w:rPr>
          <w:rFonts w:eastAsia="Times New Roman" w:cstheme="minorHAnsi"/>
          <w:i/>
          <w:iCs/>
          <w:sz w:val="24"/>
          <w:szCs w:val="24"/>
          <w:lang w:eastAsia="fr-FR"/>
        </w:rPr>
        <w:t>La seule manière d’améliorer le texte, c’est de supprimer non seulement la mesure d’âge, mais aussi de revenir sur l’accélération de la réforme Touraine qui allonge le nombre d’annuités à accumuler pour avoir une pension complète. »</w:t>
      </w:r>
    </w:p>
    <w:p w14:paraId="46531E7B" w14:textId="77777777" w:rsidR="00E25A8D" w:rsidRPr="00E25A8D" w:rsidRDefault="00E25A8D" w:rsidP="00E25A8D">
      <w:pPr>
        <w:spacing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t xml:space="preserve">Pour faire obstacle, une seule solution : avancer groupés dans le cadre de l’intergroupe </w:t>
      </w:r>
      <w:proofErr w:type="gramStart"/>
      <w:r w:rsidRPr="00E25A8D">
        <w:rPr>
          <w:rFonts w:eastAsia="Times New Roman" w:cstheme="minorHAnsi"/>
          <w:sz w:val="24"/>
          <w:szCs w:val="24"/>
          <w:lang w:eastAsia="fr-FR"/>
        </w:rPr>
        <w:t>de la Nupes</w:t>
      </w:r>
      <w:proofErr w:type="gramEnd"/>
      <w:r w:rsidRPr="00E25A8D">
        <w:rPr>
          <w:rFonts w:eastAsia="Times New Roman" w:cstheme="minorHAnsi"/>
          <w:sz w:val="24"/>
          <w:szCs w:val="24"/>
          <w:lang w:eastAsia="fr-FR"/>
        </w:rPr>
        <w:t xml:space="preserve"> à l’Assemblée, en lien avec la gauche et les écologistes du Sénat. Ce </w:t>
      </w:r>
      <w:r w:rsidRPr="00E25A8D">
        <w:rPr>
          <w:rFonts w:eastAsia="Times New Roman" w:cstheme="minorHAnsi"/>
          <w:i/>
          <w:iCs/>
          <w:sz w:val="24"/>
          <w:szCs w:val="24"/>
          <w:lang w:eastAsia="fr-FR"/>
        </w:rPr>
        <w:t>« front unique »</w:t>
      </w:r>
      <w:r w:rsidRPr="00E25A8D">
        <w:rPr>
          <w:rFonts w:eastAsia="Times New Roman" w:cstheme="minorHAnsi"/>
          <w:sz w:val="24"/>
          <w:szCs w:val="24"/>
          <w:lang w:eastAsia="fr-FR"/>
        </w:rPr>
        <w:t> censé représenter en miroir le </w:t>
      </w:r>
      <w:r w:rsidRPr="00E25A8D">
        <w:rPr>
          <w:rFonts w:eastAsia="Times New Roman" w:cstheme="minorHAnsi"/>
          <w:i/>
          <w:iCs/>
          <w:sz w:val="24"/>
          <w:szCs w:val="24"/>
          <w:lang w:eastAsia="fr-FR"/>
        </w:rPr>
        <w:t>« front unique »</w:t>
      </w:r>
      <w:r w:rsidRPr="00E25A8D">
        <w:rPr>
          <w:rFonts w:eastAsia="Times New Roman" w:cstheme="minorHAnsi"/>
          <w:sz w:val="24"/>
          <w:szCs w:val="24"/>
          <w:lang w:eastAsia="fr-FR"/>
        </w:rPr>
        <w:t> syndical sera notamment matérialisé par le dépôt d’amendements communs entre les groupes socialiste, insoumis, écologiste et communiste.</w:t>
      </w:r>
    </w:p>
    <w:p w14:paraId="7DC52860" w14:textId="77777777" w:rsidR="00E25A8D" w:rsidRPr="00E25A8D" w:rsidRDefault="00E25A8D" w:rsidP="00E25A8D">
      <w:pPr>
        <w:spacing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t>Sur le fond, il s’agira de formuler des propositions alternatives, notamment sur le financement et, surtout, de dévoiler les </w:t>
      </w:r>
      <w:r w:rsidRPr="00E25A8D">
        <w:rPr>
          <w:rFonts w:eastAsia="Times New Roman" w:cstheme="minorHAnsi"/>
          <w:i/>
          <w:iCs/>
          <w:sz w:val="24"/>
          <w:szCs w:val="24"/>
          <w:lang w:eastAsia="fr-FR"/>
        </w:rPr>
        <w:t>« incohérences »</w:t>
      </w:r>
      <w:r w:rsidRPr="00E25A8D">
        <w:rPr>
          <w:rFonts w:eastAsia="Times New Roman" w:cstheme="minorHAnsi"/>
          <w:sz w:val="24"/>
          <w:szCs w:val="24"/>
          <w:lang w:eastAsia="fr-FR"/>
        </w:rPr>
        <w:t> et les </w:t>
      </w:r>
      <w:r w:rsidRPr="00E25A8D">
        <w:rPr>
          <w:rFonts w:eastAsia="Times New Roman" w:cstheme="minorHAnsi"/>
          <w:i/>
          <w:iCs/>
          <w:sz w:val="24"/>
          <w:szCs w:val="24"/>
          <w:lang w:eastAsia="fr-FR"/>
        </w:rPr>
        <w:t>« mensonges »</w:t>
      </w:r>
      <w:r w:rsidRPr="00E25A8D">
        <w:rPr>
          <w:rFonts w:eastAsia="Times New Roman" w:cstheme="minorHAnsi"/>
          <w:sz w:val="24"/>
          <w:szCs w:val="24"/>
          <w:lang w:eastAsia="fr-FR"/>
        </w:rPr>
        <w:t> du gouvernement. </w:t>
      </w:r>
      <w:r w:rsidRPr="00E25A8D">
        <w:rPr>
          <w:rFonts w:eastAsia="Times New Roman" w:cstheme="minorHAnsi"/>
          <w:i/>
          <w:iCs/>
          <w:sz w:val="24"/>
          <w:szCs w:val="24"/>
          <w:lang w:eastAsia="fr-FR"/>
        </w:rPr>
        <w:t>« Nous allons déconstruire les discours, et démontrer que la réforme n’est pas faite pour financer les retraites, mais parce que le gouvernement mène une politique de réduction des dépenses publiques »</w:t>
      </w:r>
      <w:r w:rsidRPr="00E25A8D">
        <w:rPr>
          <w:rFonts w:eastAsia="Times New Roman" w:cstheme="minorHAnsi"/>
          <w:sz w:val="24"/>
          <w:szCs w:val="24"/>
          <w:lang w:eastAsia="fr-FR"/>
        </w:rPr>
        <w:t>, décrypte la présidente du groupe écologiste au Palais-Bourbon, Cyrielle Chatelain, qui souhaite des interventions de haute tenue et </w:t>
      </w:r>
      <w:r w:rsidRPr="00E25A8D">
        <w:rPr>
          <w:rFonts w:eastAsia="Times New Roman" w:cstheme="minorHAnsi"/>
          <w:i/>
          <w:iCs/>
          <w:sz w:val="24"/>
          <w:szCs w:val="24"/>
          <w:lang w:eastAsia="fr-FR"/>
        </w:rPr>
        <w:t>« sans esclandre »</w:t>
      </w:r>
      <w:r w:rsidRPr="00E25A8D">
        <w:rPr>
          <w:rFonts w:eastAsia="Times New Roman" w:cstheme="minorHAnsi"/>
          <w:sz w:val="24"/>
          <w:szCs w:val="24"/>
          <w:lang w:eastAsia="fr-FR"/>
        </w:rPr>
        <w:t> en séance. Au menu des sujets abordés : la question de l’âge, de la pénibilité, de l’égalité hommes-femmes, mais aussi le partage des richesses et le rapport à l’emploi.</w:t>
      </w:r>
    </w:p>
    <w:p w14:paraId="0FAAE6F6" w14:textId="77777777" w:rsidR="00E25A8D" w:rsidRPr="00E25A8D" w:rsidRDefault="00E25A8D" w:rsidP="00E25A8D">
      <w:pPr>
        <w:spacing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t>L’histoire n’est pas écrite.</w:t>
      </w:r>
    </w:p>
    <w:p w14:paraId="2A6B170D" w14:textId="77777777" w:rsidR="00E25A8D" w:rsidRPr="00E25A8D" w:rsidRDefault="00E25A8D" w:rsidP="00E25A8D">
      <w:pPr>
        <w:spacing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t xml:space="preserve">Pierre </w:t>
      </w:r>
      <w:proofErr w:type="spellStart"/>
      <w:r w:rsidRPr="00E25A8D">
        <w:rPr>
          <w:rFonts w:eastAsia="Times New Roman" w:cstheme="minorHAnsi"/>
          <w:sz w:val="24"/>
          <w:szCs w:val="24"/>
          <w:lang w:eastAsia="fr-FR"/>
        </w:rPr>
        <w:t>Dharréville</w:t>
      </w:r>
      <w:proofErr w:type="spellEnd"/>
      <w:r w:rsidRPr="00E25A8D">
        <w:rPr>
          <w:rFonts w:eastAsia="Times New Roman" w:cstheme="minorHAnsi"/>
          <w:sz w:val="24"/>
          <w:szCs w:val="24"/>
          <w:lang w:eastAsia="fr-FR"/>
        </w:rPr>
        <w:t>, député du PCF</w:t>
      </w:r>
    </w:p>
    <w:p w14:paraId="69602397" w14:textId="77777777" w:rsidR="00E25A8D" w:rsidRPr="00E25A8D" w:rsidRDefault="00E25A8D" w:rsidP="00E25A8D">
      <w:pPr>
        <w:spacing w:before="240"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t>Un argumentaire qui permettrait au passage de tenter de convaincre certains parlementaires de la majorité de renoncer à défendre la réforme ? L’examen en commission, où règne une ambiance plus feutrée que dans l’hémicycle, pourrait être l’occasion d’avancer en ce sens.</w:t>
      </w:r>
    </w:p>
    <w:p w14:paraId="284237D7" w14:textId="77777777" w:rsidR="00E25A8D" w:rsidRPr="00E25A8D" w:rsidRDefault="00E25A8D" w:rsidP="00E25A8D">
      <w:pPr>
        <w:spacing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t>Reste que </w:t>
      </w:r>
      <w:r w:rsidRPr="00E25A8D">
        <w:rPr>
          <w:rFonts w:eastAsia="Times New Roman" w:cstheme="minorHAnsi"/>
          <w:i/>
          <w:iCs/>
          <w:sz w:val="24"/>
          <w:szCs w:val="24"/>
          <w:lang w:eastAsia="fr-FR"/>
        </w:rPr>
        <w:t>« l’objectif est avant tout d’éclairer le débat public en débusquant les mensonges et les chausse-trapes. Par exemple, en montrant en quoi les 1 200 euros annoncés pour les petites retraites sont une vaste blague, de même que les questions autour de la pénibilité, renvoyées aux calendes grecques »</w:t>
      </w:r>
      <w:r w:rsidRPr="00E25A8D">
        <w:rPr>
          <w:rFonts w:eastAsia="Times New Roman" w:cstheme="minorHAnsi"/>
          <w:sz w:val="24"/>
          <w:szCs w:val="24"/>
          <w:lang w:eastAsia="fr-FR"/>
        </w:rPr>
        <w:t>, explique Arthur Delaporte qui estime que seule la pression des électeurs et des électrices en circonscriptions pourra faire flancher les députés de Renaissance (ex-La République en marche) et de LR.</w:t>
      </w:r>
    </w:p>
    <w:p w14:paraId="0F6500BC" w14:textId="77777777" w:rsidR="00E25A8D" w:rsidRPr="00E25A8D" w:rsidRDefault="00E25A8D" w:rsidP="00E25A8D">
      <w:pPr>
        <w:spacing w:before="480" w:after="0" w:line="240" w:lineRule="auto"/>
        <w:jc w:val="both"/>
        <w:outlineLvl w:val="1"/>
        <w:rPr>
          <w:rFonts w:eastAsia="Times New Roman" w:cstheme="minorHAnsi"/>
          <w:b/>
          <w:bCs/>
          <w:spacing w:val="-2"/>
          <w:sz w:val="36"/>
          <w:szCs w:val="36"/>
          <w:lang w:eastAsia="fr-FR"/>
        </w:rPr>
      </w:pPr>
      <w:r w:rsidRPr="00E25A8D">
        <w:rPr>
          <w:rFonts w:eastAsia="Times New Roman" w:cstheme="minorHAnsi"/>
          <w:b/>
          <w:bCs/>
          <w:spacing w:val="-2"/>
          <w:sz w:val="36"/>
          <w:szCs w:val="36"/>
          <w:lang w:eastAsia="fr-FR"/>
        </w:rPr>
        <w:t>Articuler bataille parlementaire et mouvement social</w:t>
      </w:r>
    </w:p>
    <w:p w14:paraId="30D9E6AB" w14:textId="77777777" w:rsidR="00E25A8D" w:rsidRPr="00E25A8D" w:rsidRDefault="00E25A8D" w:rsidP="00E25A8D">
      <w:pPr>
        <w:spacing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lastRenderedPageBreak/>
        <w:t>À gauche, tout le monde en est conscient : quand bien même le combat parlementaire est un ingrédient déterminant dans la contestation de la réforme, l’opposition, plus encore du fait du recours possible au 47-1, ne dispose que d’un </w:t>
      </w:r>
      <w:r w:rsidRPr="00E25A8D">
        <w:rPr>
          <w:rFonts w:eastAsia="Times New Roman" w:cstheme="minorHAnsi"/>
          <w:i/>
          <w:iCs/>
          <w:sz w:val="24"/>
          <w:szCs w:val="24"/>
          <w:lang w:eastAsia="fr-FR"/>
        </w:rPr>
        <w:t>« couteau sans lame »</w:t>
      </w:r>
      <w:r w:rsidRPr="00E25A8D">
        <w:rPr>
          <w:rFonts w:eastAsia="Times New Roman" w:cstheme="minorHAnsi"/>
          <w:sz w:val="24"/>
          <w:szCs w:val="24"/>
          <w:lang w:eastAsia="fr-FR"/>
        </w:rPr>
        <w:t> sur le plan législatif. Autrement dit, sans une mobilisation historique de la population, point de salut. </w:t>
      </w:r>
      <w:r w:rsidRPr="00E25A8D">
        <w:rPr>
          <w:rFonts w:eastAsia="Times New Roman" w:cstheme="minorHAnsi"/>
          <w:i/>
          <w:iCs/>
          <w:sz w:val="24"/>
          <w:szCs w:val="24"/>
          <w:lang w:eastAsia="fr-FR"/>
        </w:rPr>
        <w:t>« On ne suffira pas à faire tomber la réforme, mais on doit aider le mouvement social à installer le rapport de force »</w:t>
      </w:r>
      <w:r w:rsidRPr="00E25A8D">
        <w:rPr>
          <w:rFonts w:eastAsia="Times New Roman" w:cstheme="minorHAnsi"/>
          <w:sz w:val="24"/>
          <w:szCs w:val="24"/>
          <w:lang w:eastAsia="fr-FR"/>
        </w:rPr>
        <w:t xml:space="preserve">, résume Pierre </w:t>
      </w:r>
      <w:proofErr w:type="spellStart"/>
      <w:r w:rsidRPr="00E25A8D">
        <w:rPr>
          <w:rFonts w:eastAsia="Times New Roman" w:cstheme="minorHAnsi"/>
          <w:sz w:val="24"/>
          <w:szCs w:val="24"/>
          <w:lang w:eastAsia="fr-FR"/>
        </w:rPr>
        <w:t>Dharréville</w:t>
      </w:r>
      <w:proofErr w:type="spellEnd"/>
      <w:r w:rsidRPr="00E25A8D">
        <w:rPr>
          <w:rFonts w:eastAsia="Times New Roman" w:cstheme="minorHAnsi"/>
          <w:sz w:val="24"/>
          <w:szCs w:val="24"/>
          <w:lang w:eastAsia="fr-FR"/>
        </w:rPr>
        <w:t>, convaincu que </w:t>
      </w:r>
      <w:r w:rsidRPr="00E25A8D">
        <w:rPr>
          <w:rFonts w:eastAsia="Times New Roman" w:cstheme="minorHAnsi"/>
          <w:i/>
          <w:iCs/>
          <w:sz w:val="24"/>
          <w:szCs w:val="24"/>
          <w:lang w:eastAsia="fr-FR"/>
        </w:rPr>
        <w:t>« l’histoire n’est pas écrite »</w:t>
      </w:r>
      <w:r w:rsidRPr="00E25A8D">
        <w:rPr>
          <w:rFonts w:eastAsia="Times New Roman" w:cstheme="minorHAnsi"/>
          <w:sz w:val="24"/>
          <w:szCs w:val="24"/>
          <w:lang w:eastAsia="fr-FR"/>
        </w:rPr>
        <w:t>.</w:t>
      </w:r>
    </w:p>
    <w:p w14:paraId="3272F4B4" w14:textId="77777777" w:rsidR="00E25A8D" w:rsidRPr="00E25A8D" w:rsidRDefault="00E25A8D" w:rsidP="00E25A8D">
      <w:pPr>
        <w:spacing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t>D’où la volonté partagée de transformer l’hémicycle en caisse de résonance de </w:t>
      </w:r>
      <w:r w:rsidRPr="00E25A8D">
        <w:rPr>
          <w:rFonts w:eastAsia="Times New Roman" w:cstheme="minorHAnsi"/>
          <w:i/>
          <w:iCs/>
          <w:sz w:val="24"/>
          <w:szCs w:val="24"/>
          <w:lang w:eastAsia="fr-FR"/>
        </w:rPr>
        <w:t>« la voix populaire »</w:t>
      </w:r>
      <w:r w:rsidRPr="00E25A8D">
        <w:rPr>
          <w:rFonts w:eastAsia="Times New Roman" w:cstheme="minorHAnsi"/>
          <w:sz w:val="24"/>
          <w:szCs w:val="24"/>
          <w:lang w:eastAsia="fr-FR"/>
        </w:rPr>
        <w:t>, selon l’expression d’Arthur Delaporte, qui défilera une nouvelle fois dans la rue le 31 janvier – soit le lendemain du premier jour d’examen du texte en commission. </w:t>
      </w:r>
      <w:r w:rsidRPr="00E25A8D">
        <w:rPr>
          <w:rFonts w:eastAsia="Times New Roman" w:cstheme="minorHAnsi"/>
          <w:i/>
          <w:iCs/>
          <w:sz w:val="24"/>
          <w:szCs w:val="24"/>
          <w:lang w:eastAsia="fr-FR"/>
        </w:rPr>
        <w:t>« Le gouvernement est dans une stratégie de démobilisation, on doit faire l’inverse, et donner des arguments aux gens pour les motiver. Bref, mener la bataille de l’opinion »</w:t>
      </w:r>
      <w:r w:rsidRPr="00E25A8D">
        <w:rPr>
          <w:rFonts w:eastAsia="Times New Roman" w:cstheme="minorHAnsi"/>
          <w:sz w:val="24"/>
          <w:szCs w:val="24"/>
          <w:lang w:eastAsia="fr-FR"/>
        </w:rPr>
        <w:t>, souligne Cyrielle Chatelain.</w:t>
      </w:r>
    </w:p>
    <w:p w14:paraId="7F227B46" w14:textId="77777777" w:rsidR="00E25A8D" w:rsidRPr="00E25A8D" w:rsidRDefault="00E25A8D" w:rsidP="00E25A8D">
      <w:pPr>
        <w:spacing w:before="240"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t xml:space="preserve">Les parlementaires de </w:t>
      </w:r>
      <w:proofErr w:type="gramStart"/>
      <w:r w:rsidRPr="00E25A8D">
        <w:rPr>
          <w:rFonts w:eastAsia="Times New Roman" w:cstheme="minorHAnsi"/>
          <w:sz w:val="24"/>
          <w:szCs w:val="24"/>
          <w:lang w:eastAsia="fr-FR"/>
        </w:rPr>
        <w:t>la Nupes</w:t>
      </w:r>
      <w:proofErr w:type="gramEnd"/>
      <w:r w:rsidRPr="00E25A8D">
        <w:rPr>
          <w:rFonts w:eastAsia="Times New Roman" w:cstheme="minorHAnsi"/>
          <w:sz w:val="24"/>
          <w:szCs w:val="24"/>
          <w:lang w:eastAsia="fr-FR"/>
        </w:rPr>
        <w:t xml:space="preserve"> continueront par ailleurs de se déployer sur le terrain pour des réunions publiques ou des ateliers de lecture du texte, à la manière des collectifs qui avaient fleuri en 2005 pour faire l’exégèse du traité constitutionnel européen.</w:t>
      </w:r>
    </w:p>
    <w:p w14:paraId="68E01D1F" w14:textId="77777777" w:rsidR="00E25A8D" w:rsidRPr="00E25A8D" w:rsidRDefault="00E25A8D" w:rsidP="00E25A8D">
      <w:pPr>
        <w:spacing w:after="0" w:line="240" w:lineRule="auto"/>
        <w:jc w:val="both"/>
        <w:rPr>
          <w:rFonts w:eastAsia="Times New Roman" w:cstheme="minorHAnsi"/>
          <w:sz w:val="24"/>
          <w:szCs w:val="24"/>
          <w:lang w:eastAsia="fr-FR"/>
        </w:rPr>
      </w:pPr>
      <w:r w:rsidRPr="00E25A8D">
        <w:rPr>
          <w:rFonts w:eastAsia="Times New Roman" w:cstheme="minorHAnsi"/>
          <w:sz w:val="24"/>
          <w:szCs w:val="24"/>
          <w:lang w:eastAsia="fr-FR"/>
        </w:rPr>
        <w:t>De là à faire plier le gouvernement, il reste un monde. Si certains rêvent d’un scénario </w:t>
      </w:r>
      <w:r w:rsidRPr="00E25A8D">
        <w:rPr>
          <w:rFonts w:eastAsia="Times New Roman" w:cstheme="minorHAnsi"/>
          <w:i/>
          <w:iCs/>
          <w:sz w:val="24"/>
          <w:szCs w:val="24"/>
          <w:lang w:eastAsia="fr-FR"/>
        </w:rPr>
        <w:t>« à la CPE </w:t>
      </w:r>
      <w:r w:rsidRPr="00E25A8D">
        <w:rPr>
          <w:rFonts w:eastAsia="Times New Roman" w:cstheme="minorHAnsi"/>
          <w:sz w:val="24"/>
          <w:szCs w:val="24"/>
          <w:lang w:eastAsia="fr-FR"/>
        </w:rPr>
        <w:t>[contrat première embauche, ndlr] </w:t>
      </w:r>
      <w:r w:rsidRPr="00E25A8D">
        <w:rPr>
          <w:rFonts w:eastAsia="Times New Roman" w:cstheme="minorHAnsi"/>
          <w:i/>
          <w:iCs/>
          <w:sz w:val="24"/>
          <w:szCs w:val="24"/>
          <w:lang w:eastAsia="fr-FR"/>
        </w:rPr>
        <w:t>»</w:t>
      </w:r>
      <w:r w:rsidRPr="00E25A8D">
        <w:rPr>
          <w:rFonts w:eastAsia="Times New Roman" w:cstheme="minorHAnsi"/>
          <w:sz w:val="24"/>
          <w:szCs w:val="24"/>
          <w:lang w:eastAsia="fr-FR"/>
        </w:rPr>
        <w:t> – une loi promulguée, puis abrogée face à la colère sociale –, une chose est sûre : l’adoption de la réforme des retraites sans vote des parlementaires, que cela soit par voie d’ordonnance ou par 49-3, serait un aveu d’échec cuisant pour le pouvoir. Une option</w:t>
      </w:r>
      <w:r w:rsidRPr="00E25A8D">
        <w:rPr>
          <w:rFonts w:eastAsia="Times New Roman" w:cstheme="minorHAnsi"/>
          <w:i/>
          <w:iCs/>
          <w:sz w:val="24"/>
          <w:szCs w:val="24"/>
          <w:lang w:eastAsia="fr-FR"/>
        </w:rPr>
        <w:t> « légalement possible</w:t>
      </w:r>
      <w:r w:rsidRPr="00E25A8D">
        <w:rPr>
          <w:rFonts w:eastAsia="Times New Roman" w:cstheme="minorHAnsi"/>
          <w:sz w:val="24"/>
          <w:szCs w:val="24"/>
          <w:lang w:eastAsia="fr-FR"/>
        </w:rPr>
        <w:t>,</w:t>
      </w:r>
      <w:r w:rsidRPr="00E25A8D">
        <w:rPr>
          <w:rFonts w:eastAsia="Times New Roman" w:cstheme="minorHAnsi"/>
          <w:i/>
          <w:iCs/>
          <w:sz w:val="24"/>
          <w:szCs w:val="24"/>
          <w:lang w:eastAsia="fr-FR"/>
        </w:rPr>
        <w:t> </w:t>
      </w:r>
      <w:r w:rsidRPr="00E25A8D">
        <w:rPr>
          <w:rFonts w:eastAsia="Times New Roman" w:cstheme="minorHAnsi"/>
          <w:sz w:val="24"/>
          <w:szCs w:val="24"/>
          <w:lang w:eastAsia="fr-FR"/>
        </w:rPr>
        <w:t>juge Cyrielle Chatelain,</w:t>
      </w:r>
      <w:r w:rsidRPr="00E25A8D">
        <w:rPr>
          <w:rFonts w:eastAsia="Times New Roman" w:cstheme="minorHAnsi"/>
          <w:i/>
          <w:iCs/>
          <w:sz w:val="24"/>
          <w:szCs w:val="24"/>
          <w:lang w:eastAsia="fr-FR"/>
        </w:rPr>
        <w:t> mais politiquement intenable »</w:t>
      </w:r>
      <w:r w:rsidRPr="00E25A8D">
        <w:rPr>
          <w:rFonts w:eastAsia="Times New Roman" w:cstheme="minorHAnsi"/>
          <w:sz w:val="24"/>
          <w:szCs w:val="24"/>
          <w:lang w:eastAsia="fr-FR"/>
        </w:rPr>
        <w:t>.</w:t>
      </w:r>
    </w:p>
    <w:p w14:paraId="63238378" w14:textId="77777777" w:rsidR="00AC03D3" w:rsidRPr="00E25A8D" w:rsidRDefault="00AC03D3" w:rsidP="00E25A8D">
      <w:pPr>
        <w:jc w:val="both"/>
        <w:rPr>
          <w:rFonts w:cstheme="minorHAnsi"/>
        </w:rPr>
      </w:pPr>
    </w:p>
    <w:sectPr w:rsidR="00AC03D3" w:rsidRPr="00E25A8D" w:rsidSect="00E25A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8D"/>
    <w:rsid w:val="00AC03D3"/>
    <w:rsid w:val="00E25A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B43F"/>
  <w15:chartTrackingRefBased/>
  <w15:docId w15:val="{DA19308A-07AD-4FE9-8AC2-FFC6865F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E25A8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25A8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E25A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25A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29024">
      <w:bodyDiv w:val="1"/>
      <w:marLeft w:val="0"/>
      <w:marRight w:val="0"/>
      <w:marTop w:val="0"/>
      <w:marBottom w:val="0"/>
      <w:divBdr>
        <w:top w:val="none" w:sz="0" w:space="0" w:color="auto"/>
        <w:left w:val="none" w:sz="0" w:space="0" w:color="auto"/>
        <w:bottom w:val="none" w:sz="0" w:space="0" w:color="auto"/>
        <w:right w:val="none" w:sz="0" w:space="0" w:color="auto"/>
      </w:divBdr>
      <w:divsChild>
        <w:div w:id="1228959125">
          <w:marLeft w:val="0"/>
          <w:marRight w:val="0"/>
          <w:marTop w:val="0"/>
          <w:marBottom w:val="0"/>
          <w:divBdr>
            <w:top w:val="none" w:sz="0" w:space="0" w:color="auto"/>
            <w:left w:val="none" w:sz="0" w:space="0" w:color="auto"/>
            <w:bottom w:val="none" w:sz="0" w:space="0" w:color="auto"/>
            <w:right w:val="none" w:sz="0" w:space="0" w:color="auto"/>
          </w:divBdr>
        </w:div>
        <w:div w:id="153231181">
          <w:blockQuote w:val="1"/>
          <w:marLeft w:val="0"/>
          <w:marRight w:val="0"/>
          <w:marTop w:val="0"/>
          <w:marBottom w:val="0"/>
          <w:divBdr>
            <w:top w:val="none" w:sz="0" w:space="0" w:color="auto"/>
            <w:left w:val="none" w:sz="0" w:space="0" w:color="auto"/>
            <w:bottom w:val="none" w:sz="0" w:space="0" w:color="auto"/>
            <w:right w:val="none" w:sz="0" w:space="0" w:color="auto"/>
          </w:divBdr>
        </w:div>
        <w:div w:id="1565140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isnenouvelle.fr/id346461/article/2022-09-29/des-salaries-en-greve-chez-bonduelle-estrees-m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depeche.fr/2023/01/21/reforme-des-retraites-le-president-du-cor-etrille-les-arguments-du-gouvernement-10940630.php" TargetMode="External"/><Relationship Id="rId5" Type="http://schemas.openxmlformats.org/officeDocument/2006/relationships/hyperlink" Target="https://www.mediapart.fr/journal/politique/170123/chez-les-macronistes-aussi-la-reforme-des-retraites-suscite-des-remous" TargetMode="External"/><Relationship Id="rId4" Type="http://schemas.openxmlformats.org/officeDocument/2006/relationships/hyperlink" Target="https://www.mediapart.fr/journal/politique/200123/retraites-macron-manque-de-soutiens-mais-pas-d-aplomb"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1652</Words>
  <Characters>9091</Characters>
  <Application>Microsoft Office Word</Application>
  <DocSecurity>0</DocSecurity>
  <Lines>75</Lines>
  <Paragraphs>21</Paragraphs>
  <ScaleCrop>false</ScaleCrop>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cp:revision>
  <dcterms:created xsi:type="dcterms:W3CDTF">2023-01-25T18:39:00Z</dcterms:created>
  <dcterms:modified xsi:type="dcterms:W3CDTF">2023-01-25T18:40:00Z</dcterms:modified>
</cp:coreProperties>
</file>